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D92A" w14:textId="77777777" w:rsidR="000F46E9" w:rsidRPr="00DD08FE" w:rsidRDefault="000F46E9" w:rsidP="00DD08FE">
      <w:pPr>
        <w:spacing w:after="0"/>
        <w:rPr>
          <w:sz w:val="24"/>
          <w:szCs w:val="24"/>
        </w:rPr>
      </w:pPr>
      <w:r>
        <w:rPr>
          <w:sz w:val="24"/>
          <w:szCs w:val="24"/>
          <w:lang w:val="es"/>
        </w:rPr>
        <w:t>Un protocolo (plan) de control de calidad describe cómo el personal analítico realiza de manera rutinaria el control de calidad y responde a los datos de que este arroja.</w:t>
      </w:r>
    </w:p>
    <w:p w14:paraId="5B1614FF" w14:textId="77777777" w:rsidR="00CB2876" w:rsidRPr="00DD08FE" w:rsidRDefault="00BB6C2D" w:rsidP="00BB6C2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Definir la regla de control de calidad estadística que se aplicará y su frecuencia.</w:t>
      </w:r>
    </w:p>
    <w:p w14:paraId="79305453" w14:textId="77777777" w:rsidR="00BB6C2D" w:rsidRPr="00DD08FE" w:rsidRDefault="008E3267" w:rsidP="00BB6C2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Definir cómo se analizarán los materiales de control.</w:t>
      </w:r>
    </w:p>
    <w:p w14:paraId="4E1FDE40" w14:textId="77777777" w:rsidR="008E3267" w:rsidRPr="00DD08FE" w:rsidRDefault="008E3267" w:rsidP="00BB6C2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Definir cómo interpretar las reglas.</w:t>
      </w:r>
    </w:p>
    <w:p w14:paraId="379E1EE2" w14:textId="77777777" w:rsidR="008E3267" w:rsidRPr="00DD08FE" w:rsidRDefault="008E3267" w:rsidP="00BB6C2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lang w:val="es"/>
        </w:rPr>
        <w:t>Definir qué acciones de solución de problemas deben tomarse, incluida la documentación.</w:t>
      </w:r>
    </w:p>
    <w:p w14:paraId="48139194" w14:textId="77777777" w:rsidR="008E3267" w:rsidRPr="00DD08FE" w:rsidRDefault="008E3267" w:rsidP="008E3267">
      <w:pPr>
        <w:pStyle w:val="ListParagraph"/>
        <w:rPr>
          <w:sz w:val="16"/>
          <w:szCs w:val="16"/>
        </w:rPr>
      </w:pPr>
    </w:p>
    <w:p w14:paraId="31C4AD90" w14:textId="77777777" w:rsidR="00201FF4" w:rsidRPr="004E1909" w:rsidRDefault="00201FF4" w:rsidP="00201FF4">
      <w:pPr>
        <w:pStyle w:val="ListParagraph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es"/>
        </w:rPr>
        <w:t>Ejemplo de protocolo de control de calidad para el analizador XYZ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16"/>
        <w:gridCol w:w="3082"/>
        <w:gridCol w:w="3045"/>
      </w:tblGrid>
      <w:tr w:rsidR="008E3267" w14:paraId="5D2E4F84" w14:textId="77777777" w:rsidTr="00A660BA">
        <w:tc>
          <w:tcPr>
            <w:tcW w:w="3189" w:type="dxa"/>
          </w:tcPr>
          <w:p w14:paraId="61433C23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Reglas de control de calidad estadístico</w:t>
            </w:r>
          </w:p>
        </w:tc>
        <w:tc>
          <w:tcPr>
            <w:tcW w:w="3129" w:type="dxa"/>
          </w:tcPr>
          <w:p w14:paraId="6B66E7D9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 xml:space="preserve">1:3s </w:t>
            </w:r>
          </w:p>
          <w:p w14:paraId="65D96791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 xml:space="preserve">1:2,5 s </w:t>
            </w:r>
          </w:p>
          <w:p w14:paraId="606709B4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 xml:space="preserve">1:3s/2:2s/R:4s/4:1s </w:t>
            </w:r>
          </w:p>
        </w:tc>
        <w:tc>
          <w:tcPr>
            <w:tcW w:w="3129" w:type="dxa"/>
          </w:tcPr>
          <w:p w14:paraId="6BEC2B09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ALT, AST, Bili-Total, Creatinina</w:t>
            </w:r>
          </w:p>
          <w:p w14:paraId="5E3BE0A5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TP, CK</w:t>
            </w:r>
          </w:p>
          <w:p w14:paraId="3A25F4D5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Glucosa</w:t>
            </w:r>
          </w:p>
        </w:tc>
      </w:tr>
      <w:tr w:rsidR="008E3267" w14:paraId="58319425" w14:textId="77777777" w:rsidTr="007A2F50">
        <w:tc>
          <w:tcPr>
            <w:tcW w:w="3189" w:type="dxa"/>
          </w:tcPr>
          <w:p w14:paraId="54AD6760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Análisis del material de control</w:t>
            </w:r>
          </w:p>
        </w:tc>
        <w:tc>
          <w:tcPr>
            <w:tcW w:w="6258" w:type="dxa"/>
            <w:gridSpan w:val="2"/>
          </w:tcPr>
          <w:p w14:paraId="1B63A159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Analice una muestra del control Precinorm normal y una muestra del control Precinorm anormal para un total de dos mediciones de control en cada ejecución analítica.</w:t>
            </w:r>
          </w:p>
        </w:tc>
      </w:tr>
      <w:tr w:rsidR="008E3267" w14:paraId="3A896D4B" w14:textId="77777777" w:rsidTr="00422F4D">
        <w:tc>
          <w:tcPr>
            <w:tcW w:w="3189" w:type="dxa"/>
          </w:tcPr>
          <w:p w14:paraId="010D2DDB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Interpretación de los resultados</w:t>
            </w:r>
          </w:p>
        </w:tc>
        <w:tc>
          <w:tcPr>
            <w:tcW w:w="6258" w:type="dxa"/>
            <w:gridSpan w:val="2"/>
          </w:tcPr>
          <w:p w14:paraId="71A4D8F0" w14:textId="77777777" w:rsidR="008E3267" w:rsidRDefault="008E3267" w:rsidP="008E3267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s"/>
              </w:rPr>
              <w:t>Escanee la tabla para ver si hay alguna medición mayor que ± 2SD.  Si no se encuentra ninguna medición, acepte la ejecución e informe los resultados del paciente.</w:t>
            </w:r>
          </w:p>
          <w:p w14:paraId="5C2359BC" w14:textId="77777777" w:rsidR="008E3267" w:rsidRDefault="008E3267" w:rsidP="008E3267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s"/>
              </w:rPr>
              <w:t xml:space="preserve">Si se encuentra una medición, inspeccione los datos de control con la regla de rechazo de control de calidad especificada para el analito.  </w:t>
            </w:r>
          </w:p>
          <w:p w14:paraId="533671EA" w14:textId="77777777" w:rsidR="008E3267" w:rsidRDefault="008E3267" w:rsidP="008E3267">
            <w:pPr>
              <w:pStyle w:val="ListParagraph"/>
              <w:numPr>
                <w:ilvl w:val="1"/>
                <w:numId w:val="2"/>
              </w:numPr>
              <w:ind w:left="1131"/>
            </w:pPr>
            <w:r>
              <w:rPr>
                <w:lang w:val="es"/>
              </w:rPr>
              <w:t>Dentro de la inspección de ejecución actual</w:t>
            </w:r>
          </w:p>
          <w:p w14:paraId="6ABCF812" w14:textId="77777777"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</w:pPr>
            <w:r>
              <w:rPr>
                <w:lang w:val="es"/>
              </w:rPr>
              <w:t>aplique la 1:3s de cada material;</w:t>
            </w:r>
          </w:p>
          <w:p w14:paraId="6E85B11D" w14:textId="77777777"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</w:pPr>
            <w:r>
              <w:rPr>
                <w:lang w:val="es"/>
              </w:rPr>
              <w:t xml:space="preserve">aplique la 1:2,5s de cada material; </w:t>
            </w:r>
          </w:p>
          <w:p w14:paraId="19E898ED" w14:textId="77777777"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</w:pPr>
            <w:r>
              <w:rPr>
                <w:lang w:val="es"/>
              </w:rPr>
              <w:t>aplique las reglas 2:2s y R:4s en todos los materiales.</w:t>
            </w:r>
          </w:p>
          <w:p w14:paraId="0B3F8B73" w14:textId="77777777" w:rsidR="008E3267" w:rsidRDefault="008E3267" w:rsidP="008E3267">
            <w:pPr>
              <w:pStyle w:val="ListParagraph"/>
              <w:numPr>
                <w:ilvl w:val="1"/>
                <w:numId w:val="2"/>
              </w:numPr>
              <w:ind w:left="1131"/>
            </w:pPr>
            <w:r>
              <w:rPr>
                <w:lang w:val="es"/>
              </w:rPr>
              <w:t xml:space="preserve">Inspección transversal </w:t>
            </w:r>
          </w:p>
          <w:p w14:paraId="1FD57BF8" w14:textId="77777777"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</w:pPr>
            <w:r>
              <w:rPr>
                <w:lang w:val="es"/>
              </w:rPr>
              <w:t>aplique la regla 2:2s dentro de cada material en las dos últimas ejecuciones;</w:t>
            </w:r>
          </w:p>
          <w:p w14:paraId="5C018D9E" w14:textId="77777777"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</w:pPr>
            <w:r>
              <w:rPr>
                <w:lang w:val="es"/>
              </w:rPr>
              <w:t>aplique la regla 4:1s dentro de cada material en las cuatro últimas ejecuciones;</w:t>
            </w:r>
          </w:p>
          <w:p w14:paraId="42A2CCE7" w14:textId="77777777" w:rsidR="008E3267" w:rsidRDefault="008E3267" w:rsidP="008E3267">
            <w:pPr>
              <w:pStyle w:val="ListParagraph"/>
              <w:numPr>
                <w:ilvl w:val="2"/>
                <w:numId w:val="2"/>
              </w:numPr>
              <w:ind w:left="1311" w:hanging="270"/>
            </w:pPr>
            <w:r>
              <w:rPr>
                <w:lang w:val="es"/>
              </w:rPr>
              <w:t>aplique las 4:1s de las dos últimas ejecuciones y las dos mediciones en cada material.</w:t>
            </w:r>
          </w:p>
          <w:p w14:paraId="7A9B7FF9" w14:textId="77777777" w:rsidR="008E3267" w:rsidRDefault="008E3267" w:rsidP="00E34AD2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s"/>
              </w:rPr>
              <w:t>Si no se viola ninguna de las reglas del paso 2 al aplicar la regla de rechazo especificada para el analito, acepte la ejecución e informe los resultados de la prueba del paciente.  Si se viola una regla para un analito en el paso 2, rechace la ejecución y no informe los resultados de la prueba del paciente para ese analito.</w:t>
            </w:r>
          </w:p>
        </w:tc>
      </w:tr>
      <w:tr w:rsidR="008E3267" w14:paraId="015CE71E" w14:textId="77777777" w:rsidTr="00422F4D">
        <w:tc>
          <w:tcPr>
            <w:tcW w:w="3189" w:type="dxa"/>
          </w:tcPr>
          <w:p w14:paraId="45329735" w14:textId="77777777" w:rsidR="008E3267" w:rsidRDefault="008E3267" w:rsidP="008E3267">
            <w:pPr>
              <w:pStyle w:val="ListParagraph"/>
              <w:ind w:left="0"/>
            </w:pPr>
            <w:r>
              <w:rPr>
                <w:lang w:val="es"/>
              </w:rPr>
              <w:t>Acciones de solución de problemas</w:t>
            </w:r>
          </w:p>
        </w:tc>
        <w:tc>
          <w:tcPr>
            <w:tcW w:w="6258" w:type="dxa"/>
            <w:gridSpan w:val="2"/>
          </w:tcPr>
          <w:p w14:paraId="40DFB89A" w14:textId="77777777" w:rsidR="00237000" w:rsidRDefault="00237000" w:rsidP="008E3267">
            <w:pPr>
              <w:pStyle w:val="ListParagraph"/>
              <w:numPr>
                <w:ilvl w:val="0"/>
                <w:numId w:val="3"/>
              </w:numPr>
              <w:ind w:left="771" w:hanging="450"/>
            </w:pPr>
            <w:r>
              <w:rPr>
                <w:lang w:val="es"/>
              </w:rPr>
              <w:t>Haga un círculo en el número de ejecución analítica para indicar que la ejecución fue rechazada.</w:t>
            </w:r>
          </w:p>
          <w:p w14:paraId="61B9B872" w14:textId="77777777" w:rsidR="00237000" w:rsidRDefault="008E3267" w:rsidP="008E3267">
            <w:pPr>
              <w:pStyle w:val="ListParagraph"/>
              <w:numPr>
                <w:ilvl w:val="0"/>
                <w:numId w:val="3"/>
              </w:numPr>
              <w:ind w:left="771" w:hanging="450"/>
            </w:pPr>
            <w:r>
              <w:rPr>
                <w:lang w:val="es"/>
              </w:rPr>
              <w:t xml:space="preserve">Complete un </w:t>
            </w:r>
            <w:r>
              <w:rPr>
                <w:i/>
                <w:iCs/>
                <w:lang w:val="es"/>
              </w:rPr>
              <w:t>Informe diario de investigación de control de calidad</w:t>
            </w:r>
            <w:r>
              <w:rPr>
                <w:lang w:val="es"/>
              </w:rPr>
              <w:t xml:space="preserve"> para identificar el tipo de error que ocurre y las posibles causas del error.</w:t>
            </w:r>
          </w:p>
          <w:p w14:paraId="2CE5D8B6" w14:textId="77777777" w:rsidR="008E3267" w:rsidRDefault="008E3267" w:rsidP="008E3267">
            <w:pPr>
              <w:pStyle w:val="ListParagraph"/>
              <w:numPr>
                <w:ilvl w:val="0"/>
                <w:numId w:val="3"/>
              </w:numPr>
              <w:ind w:left="771" w:hanging="450"/>
            </w:pPr>
            <w:r>
              <w:rPr>
                <w:lang w:val="es"/>
              </w:rPr>
              <w:t>Consulte la sección de solución de problemas del manual del operador según sea necesario.</w:t>
            </w:r>
          </w:p>
          <w:p w14:paraId="08B79C28" w14:textId="77777777" w:rsidR="008E3267" w:rsidRDefault="00237000" w:rsidP="00237000">
            <w:pPr>
              <w:pStyle w:val="ListParagraph"/>
              <w:numPr>
                <w:ilvl w:val="0"/>
                <w:numId w:val="3"/>
              </w:numPr>
              <w:ind w:left="771" w:hanging="450"/>
            </w:pPr>
            <w:r>
              <w:rPr>
                <w:lang w:val="es"/>
              </w:rPr>
              <w:t>Tome medidas correctivas basándose en el informe de investigación.</w:t>
            </w:r>
          </w:p>
          <w:p w14:paraId="06EE5C70" w14:textId="77777777" w:rsidR="00237000" w:rsidRDefault="00237000" w:rsidP="00237000">
            <w:pPr>
              <w:pStyle w:val="ListParagraph"/>
              <w:numPr>
                <w:ilvl w:val="0"/>
                <w:numId w:val="3"/>
              </w:numPr>
              <w:ind w:left="771" w:hanging="450"/>
            </w:pPr>
            <w:r>
              <w:rPr>
                <w:lang w:val="es"/>
              </w:rPr>
              <w:t>Archive el informe de investigación en el registro del instrumento en la sección de acciones correctivas.</w:t>
            </w:r>
          </w:p>
        </w:tc>
      </w:tr>
    </w:tbl>
    <w:p w14:paraId="641B26BD" w14:textId="77777777" w:rsidR="008E3267" w:rsidRPr="00FE0028" w:rsidRDefault="008E3267" w:rsidP="00DD08FE">
      <w:pPr>
        <w:rPr>
          <w:sz w:val="2"/>
          <w:szCs w:val="2"/>
        </w:rPr>
      </w:pPr>
    </w:p>
    <w:sectPr w:rsidR="008E3267" w:rsidRPr="00FE0028" w:rsidSect="00A4692C">
      <w:headerReference w:type="default" r:id="rId7"/>
      <w:pgSz w:w="11907" w:h="16839" w:code="9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57DA" w14:textId="77777777" w:rsidR="00C83056" w:rsidRDefault="00C83056" w:rsidP="00692A7C">
      <w:pPr>
        <w:spacing w:after="0" w:line="240" w:lineRule="auto"/>
      </w:pPr>
      <w:r>
        <w:separator/>
      </w:r>
    </w:p>
  </w:endnote>
  <w:endnote w:type="continuationSeparator" w:id="0">
    <w:p w14:paraId="205AB93E" w14:textId="77777777" w:rsidR="00C83056" w:rsidRDefault="00C83056" w:rsidP="0069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EB12" w14:textId="77777777" w:rsidR="00C83056" w:rsidRDefault="00C83056" w:rsidP="00692A7C">
      <w:pPr>
        <w:spacing w:after="0" w:line="240" w:lineRule="auto"/>
      </w:pPr>
      <w:r>
        <w:separator/>
      </w:r>
    </w:p>
  </w:footnote>
  <w:footnote w:type="continuationSeparator" w:id="0">
    <w:p w14:paraId="5DDF3B67" w14:textId="77777777" w:rsidR="00C83056" w:rsidRDefault="00C83056" w:rsidP="0069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70FE" w14:textId="77777777" w:rsidR="00692A7C" w:rsidRDefault="00692A7C" w:rsidP="00692A7C">
    <w:pPr>
      <w:pStyle w:val="Header"/>
      <w:jc w:val="right"/>
      <w:rPr>
        <w:rFonts w:ascii="Arial Rounded MT Bold" w:hAnsi="Arial Rounded MT Bold"/>
        <w:noProof/>
        <w:color w:val="009900"/>
      </w:rPr>
    </w:pPr>
  </w:p>
  <w:p w14:paraId="42148BCD" w14:textId="77777777" w:rsidR="00692A7C" w:rsidRPr="007C155B" w:rsidRDefault="00692A7C" w:rsidP="00692A7C">
    <w:pPr>
      <w:pStyle w:val="Header"/>
      <w:shd w:val="clear" w:color="auto" w:fill="996633"/>
      <w:tabs>
        <w:tab w:val="right" w:pos="13680"/>
      </w:tabs>
      <w:ind w:left="-90" w:firstLine="90"/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Ayuda de trabajo: Definición de un protocolo de control de calidad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407</w:t>
    </w:r>
  </w:p>
  <w:p w14:paraId="294414E9" w14:textId="77777777" w:rsidR="00692A7C" w:rsidRDefault="00692A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144E4"/>
    <w:multiLevelType w:val="hybridMultilevel"/>
    <w:tmpl w:val="26A25A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D488D"/>
    <w:multiLevelType w:val="hybridMultilevel"/>
    <w:tmpl w:val="21866B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EB6276"/>
    <w:multiLevelType w:val="hybridMultilevel"/>
    <w:tmpl w:val="21C27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685503">
    <w:abstractNumId w:val="2"/>
  </w:num>
  <w:num w:numId="2" w16cid:durableId="1673333028">
    <w:abstractNumId w:val="0"/>
  </w:num>
  <w:num w:numId="3" w16cid:durableId="763843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2A7C"/>
    <w:rsid w:val="000E6683"/>
    <w:rsid w:val="000F46E9"/>
    <w:rsid w:val="00201FF4"/>
    <w:rsid w:val="00237000"/>
    <w:rsid w:val="00243AF3"/>
    <w:rsid w:val="00414334"/>
    <w:rsid w:val="004C40D0"/>
    <w:rsid w:val="004E1909"/>
    <w:rsid w:val="00692A7C"/>
    <w:rsid w:val="007C155B"/>
    <w:rsid w:val="008E3267"/>
    <w:rsid w:val="009130CC"/>
    <w:rsid w:val="009E1D33"/>
    <w:rsid w:val="00A4692C"/>
    <w:rsid w:val="00BB6C2D"/>
    <w:rsid w:val="00C80E20"/>
    <w:rsid w:val="00C83056"/>
    <w:rsid w:val="00CB2876"/>
    <w:rsid w:val="00DA25D3"/>
    <w:rsid w:val="00DD08FE"/>
    <w:rsid w:val="00E34AD2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602B9"/>
  <w15:docId w15:val="{6FA4E39F-985A-477D-B998-D874A06F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A7C"/>
  </w:style>
  <w:style w:type="paragraph" w:styleId="Footer">
    <w:name w:val="footer"/>
    <w:basedOn w:val="Normal"/>
    <w:link w:val="FooterChar"/>
    <w:uiPriority w:val="99"/>
    <w:unhideWhenUsed/>
    <w:rsid w:val="00692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A7C"/>
  </w:style>
  <w:style w:type="paragraph" w:styleId="ListParagraph">
    <w:name w:val="List Paragraph"/>
    <w:basedOn w:val="Normal"/>
    <w:uiPriority w:val="34"/>
    <w:qFormat/>
    <w:rsid w:val="00BB6C2D"/>
    <w:pPr>
      <w:ind w:left="720"/>
      <w:contextualSpacing/>
    </w:pPr>
  </w:style>
  <w:style w:type="table" w:styleId="TableGrid">
    <w:name w:val="Table Grid"/>
    <w:basedOn w:val="TableNormal"/>
    <w:uiPriority w:val="59"/>
    <w:rsid w:val="008E3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12</cp:revision>
  <dcterms:created xsi:type="dcterms:W3CDTF">2013-03-21T08:57:00Z</dcterms:created>
  <dcterms:modified xsi:type="dcterms:W3CDTF">2025-04-30T21:56:00Z</dcterms:modified>
</cp:coreProperties>
</file>