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8D802" w14:textId="77777777" w:rsidR="00626F56" w:rsidRPr="00987B6E" w:rsidRDefault="00626F56" w:rsidP="00626F56">
      <w:pPr>
        <w:spacing w:after="120" w:line="240" w:lineRule="auto"/>
        <w:jc w:val="center"/>
        <w:rPr>
          <w:b/>
          <w:sz w:val="32"/>
          <w:szCs w:val="32"/>
        </w:rPr>
      </w:pPr>
      <w:bookmarkStart w:id="0" w:name="_Hlk161921172"/>
      <w:bookmarkEnd w:id="0"/>
      <w:r>
        <w:rPr>
          <w:b/>
          <w:bCs/>
          <w:sz w:val="32"/>
          <w:szCs w:val="32"/>
          <w:lang w:val="es"/>
        </w:rPr>
        <w:t>Hoja de trabajo de El gran ecualizador (% de CV)</w:t>
      </w:r>
    </w:p>
    <w:p w14:paraId="56F388FC" w14:textId="77777777" w:rsidR="00626F56" w:rsidRDefault="00626F56" w:rsidP="00626F56">
      <w:r>
        <w:rPr>
          <w:lang w:val="es"/>
        </w:rPr>
        <w:t>Su envío de materiales de control de creatina cinasa (Creatine Kinase, CK) llegó tarde.  Solo tiene 3 días para su número de lote actual antes de tener que usar el envío que acaba de recibir para mantener sus prácticas de control de calidad para ese analito.   Consulte el gráfico L-J para ver si el rendimiento del método ha sido estable.</w:t>
      </w:r>
    </w:p>
    <w:p w14:paraId="57DB1798" w14:textId="3EA05943" w:rsidR="00626F56" w:rsidRDefault="001E3D14" w:rsidP="00626F56">
      <w:r>
        <w:rPr>
          <w:noProof/>
          <w:lang w:val="es"/>
        </w:rPr>
        <w:drawing>
          <wp:inline distT="0" distB="0" distL="0" distR="0" wp14:anchorId="288D2B2B" wp14:editId="46ABACF5">
            <wp:extent cx="5731510" cy="3275390"/>
            <wp:effectExtent l="0" t="0" r="254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275390"/>
                    </a:xfrm>
                    <a:prstGeom prst="rect">
                      <a:avLst/>
                    </a:prstGeom>
                    <a:noFill/>
                    <a:ln>
                      <a:noFill/>
                    </a:ln>
                  </pic:spPr>
                </pic:pic>
              </a:graphicData>
            </a:graphic>
          </wp:inline>
        </w:drawing>
      </w:r>
    </w:p>
    <w:p w14:paraId="0B24F937" w14:textId="1DFD83A3" w:rsidR="00626F56" w:rsidRDefault="001E3D14" w:rsidP="00626F56">
      <w:r>
        <w:rPr>
          <w:noProof/>
          <w:lang w:val="es"/>
        </w:rPr>
        <w:drawing>
          <wp:inline distT="0" distB="0" distL="0" distR="0" wp14:anchorId="21AFBF1C" wp14:editId="62C8DF9B">
            <wp:extent cx="5731510" cy="2981970"/>
            <wp:effectExtent l="0" t="0" r="254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981970"/>
                    </a:xfrm>
                    <a:prstGeom prst="rect">
                      <a:avLst/>
                    </a:prstGeom>
                    <a:noFill/>
                    <a:ln>
                      <a:noFill/>
                    </a:ln>
                  </pic:spPr>
                </pic:pic>
              </a:graphicData>
            </a:graphic>
          </wp:inline>
        </w:drawing>
      </w:r>
    </w:p>
    <w:p w14:paraId="5FB2CFCE" w14:textId="77777777" w:rsidR="00626F56" w:rsidRDefault="00626F56" w:rsidP="00626F56">
      <w:r>
        <w:rPr>
          <w:b/>
          <w:bCs/>
          <w:highlight w:val="yellow"/>
          <w:lang w:val="es"/>
        </w:rPr>
        <w:t>Según su revisión de los gráficos de control de calidad proporcionados, usted concluye lo siguiente</w:t>
      </w:r>
      <w:r>
        <w:rPr>
          <w:b/>
          <w:bCs/>
          <w:lang w:val="es"/>
        </w:rPr>
        <w:t>:</w:t>
      </w:r>
    </w:p>
    <w:p w14:paraId="69DAF830" w14:textId="13F7EDCC" w:rsidR="00626F56" w:rsidRDefault="001E3D14" w:rsidP="001E3D14">
      <w:pPr>
        <w:spacing w:after="0" w:line="240" w:lineRule="auto"/>
        <w:rPr>
          <w:b/>
          <w:sz w:val="24"/>
          <w:szCs w:val="24"/>
        </w:rPr>
      </w:pPr>
      <w:r>
        <w:rPr>
          <w:b/>
          <w:bCs/>
          <w:sz w:val="24"/>
          <w:szCs w:val="24"/>
          <w:lang w:val="es"/>
        </w:rPr>
        <w:t>_____________________________________________________________</w:t>
      </w:r>
    </w:p>
    <w:p w14:paraId="777CA713" w14:textId="4C7354DC" w:rsidR="001E3D14" w:rsidRDefault="001E3D14" w:rsidP="001E3D14">
      <w:pPr>
        <w:spacing w:after="0" w:line="240" w:lineRule="auto"/>
        <w:rPr>
          <w:b/>
          <w:sz w:val="24"/>
          <w:szCs w:val="24"/>
        </w:rPr>
      </w:pPr>
      <w:r>
        <w:rPr>
          <w:b/>
          <w:bCs/>
          <w:sz w:val="24"/>
          <w:szCs w:val="24"/>
          <w:lang w:val="es"/>
        </w:rPr>
        <w:t>_____________________________________________________________</w:t>
      </w:r>
    </w:p>
    <w:p w14:paraId="39B86473" w14:textId="180080BA" w:rsidR="00626F56" w:rsidRPr="00987B6E" w:rsidRDefault="00626F56" w:rsidP="00626F56">
      <w:pPr>
        <w:spacing w:after="0" w:line="240" w:lineRule="auto"/>
        <w:jc w:val="center"/>
        <w:rPr>
          <w:b/>
          <w:sz w:val="24"/>
          <w:szCs w:val="24"/>
        </w:rPr>
      </w:pPr>
      <w:r>
        <w:rPr>
          <w:b/>
          <w:bCs/>
          <w:sz w:val="24"/>
          <w:szCs w:val="24"/>
          <w:lang w:val="es"/>
        </w:rPr>
        <w:lastRenderedPageBreak/>
        <w:t>Hoja de trabajo de El gran ecualizador (% de CV)</w:t>
      </w:r>
    </w:p>
    <w:p w14:paraId="71F24FD7" w14:textId="77777777" w:rsidR="00626F56" w:rsidRDefault="00626F56" w:rsidP="00626F56">
      <w:pPr>
        <w:rPr>
          <w:sz w:val="24"/>
          <w:szCs w:val="24"/>
        </w:rPr>
      </w:pPr>
      <w:r>
        <w:rPr>
          <w:sz w:val="24"/>
          <w:szCs w:val="24"/>
          <w:lang w:val="es"/>
        </w:rPr>
        <w:t>Recuerde que solo necesita entre 8 y 10 mediciones de control para determinar una estimación razonable de la media observada para el nuevo envío de materiales de control.  Durante los siguientes 3 días, analice el nuevo envío en paralelo con el número de lote actual y obtenga las siguientes mediciones:  Cada medición obtenida con el nuevo número de lote se encuentra dentro del rango indicado en el prospecto.</w:t>
      </w:r>
    </w:p>
    <w:tbl>
      <w:tblPr>
        <w:tblStyle w:val="TableGrid"/>
        <w:tblW w:w="0" w:type="auto"/>
        <w:tblLook w:val="04A0" w:firstRow="1" w:lastRow="0" w:firstColumn="1" w:lastColumn="0" w:noHBand="0" w:noVBand="1"/>
      </w:tblPr>
      <w:tblGrid>
        <w:gridCol w:w="2582"/>
        <w:gridCol w:w="2903"/>
        <w:gridCol w:w="2880"/>
      </w:tblGrid>
      <w:tr w:rsidR="00626F56" w14:paraId="76E9677B" w14:textId="77777777" w:rsidTr="00A90CE0">
        <w:tc>
          <w:tcPr>
            <w:tcW w:w="2582" w:type="dxa"/>
            <w:tcBorders>
              <w:top w:val="single" w:sz="4" w:space="0" w:color="auto"/>
              <w:left w:val="single" w:sz="4" w:space="0" w:color="auto"/>
              <w:bottom w:val="single" w:sz="4" w:space="0" w:color="auto"/>
              <w:right w:val="single" w:sz="4" w:space="0" w:color="auto"/>
            </w:tcBorders>
          </w:tcPr>
          <w:p w14:paraId="77EDD08E" w14:textId="77777777" w:rsidR="00626F56" w:rsidRDefault="00626F56" w:rsidP="006515D3"/>
        </w:tc>
        <w:tc>
          <w:tcPr>
            <w:tcW w:w="2903" w:type="dxa"/>
            <w:tcBorders>
              <w:top w:val="single" w:sz="4" w:space="0" w:color="auto"/>
              <w:left w:val="single" w:sz="4" w:space="0" w:color="auto"/>
              <w:bottom w:val="single" w:sz="4" w:space="0" w:color="auto"/>
              <w:right w:val="single" w:sz="4" w:space="0" w:color="auto"/>
            </w:tcBorders>
            <w:hideMark/>
          </w:tcPr>
          <w:p w14:paraId="7966D5B0" w14:textId="77777777" w:rsidR="00626F56" w:rsidRDefault="00626F56" w:rsidP="006515D3">
            <w:r>
              <w:rPr>
                <w:lang w:val="es"/>
              </w:rPr>
              <w:t>Nivel 1 (Lote nro. 1-456) U/L</w:t>
            </w:r>
          </w:p>
        </w:tc>
        <w:tc>
          <w:tcPr>
            <w:tcW w:w="2880" w:type="dxa"/>
            <w:tcBorders>
              <w:top w:val="single" w:sz="4" w:space="0" w:color="auto"/>
              <w:left w:val="single" w:sz="4" w:space="0" w:color="auto"/>
              <w:bottom w:val="single" w:sz="4" w:space="0" w:color="auto"/>
              <w:right w:val="single" w:sz="4" w:space="0" w:color="auto"/>
            </w:tcBorders>
            <w:hideMark/>
          </w:tcPr>
          <w:p w14:paraId="7920B5BF" w14:textId="77777777" w:rsidR="00626F56" w:rsidRDefault="00626F56" w:rsidP="006515D3">
            <w:r>
              <w:rPr>
                <w:lang w:val="es"/>
              </w:rPr>
              <w:t>Nivel 3 (Lote nro. 3-456) U/L</w:t>
            </w:r>
          </w:p>
        </w:tc>
      </w:tr>
      <w:tr w:rsidR="00626F56" w14:paraId="747BEAE2" w14:textId="77777777" w:rsidTr="00A90CE0">
        <w:tc>
          <w:tcPr>
            <w:tcW w:w="2582" w:type="dxa"/>
            <w:vMerge w:val="restart"/>
            <w:tcBorders>
              <w:top w:val="single" w:sz="4" w:space="0" w:color="auto"/>
              <w:left w:val="single" w:sz="4" w:space="0" w:color="auto"/>
              <w:bottom w:val="single" w:sz="4" w:space="0" w:color="auto"/>
              <w:right w:val="single" w:sz="4" w:space="0" w:color="auto"/>
            </w:tcBorders>
            <w:vAlign w:val="center"/>
            <w:hideMark/>
          </w:tcPr>
          <w:p w14:paraId="7333C6B4" w14:textId="77777777" w:rsidR="00626F56" w:rsidRDefault="00626F56" w:rsidP="006515D3">
            <w:pPr>
              <w:jc w:val="center"/>
            </w:pPr>
            <w:r>
              <w:rPr>
                <w:lang w:val="es"/>
              </w:rPr>
              <w:t>Día 1</w:t>
            </w:r>
          </w:p>
        </w:tc>
        <w:tc>
          <w:tcPr>
            <w:tcW w:w="2903" w:type="dxa"/>
            <w:tcBorders>
              <w:top w:val="single" w:sz="4" w:space="0" w:color="auto"/>
              <w:left w:val="single" w:sz="4" w:space="0" w:color="auto"/>
              <w:bottom w:val="single" w:sz="4" w:space="0" w:color="auto"/>
              <w:right w:val="single" w:sz="4" w:space="0" w:color="auto"/>
            </w:tcBorders>
            <w:hideMark/>
          </w:tcPr>
          <w:p w14:paraId="245ACC52" w14:textId="77777777" w:rsidR="00626F56" w:rsidRDefault="00626F56" w:rsidP="006515D3">
            <w:pPr>
              <w:jc w:val="center"/>
            </w:pPr>
            <w:r>
              <w:rPr>
                <w:lang w:val="es"/>
              </w:rPr>
              <w:t>67,0</w:t>
            </w:r>
          </w:p>
        </w:tc>
        <w:tc>
          <w:tcPr>
            <w:tcW w:w="2880" w:type="dxa"/>
            <w:tcBorders>
              <w:top w:val="single" w:sz="4" w:space="0" w:color="auto"/>
              <w:left w:val="single" w:sz="4" w:space="0" w:color="auto"/>
              <w:bottom w:val="single" w:sz="4" w:space="0" w:color="auto"/>
              <w:right w:val="single" w:sz="4" w:space="0" w:color="auto"/>
            </w:tcBorders>
            <w:hideMark/>
          </w:tcPr>
          <w:p w14:paraId="4A5D330A" w14:textId="77777777" w:rsidR="00626F56" w:rsidRDefault="00626F56" w:rsidP="006515D3">
            <w:pPr>
              <w:jc w:val="center"/>
            </w:pPr>
            <w:r>
              <w:rPr>
                <w:lang w:val="es"/>
              </w:rPr>
              <w:t>611,0</w:t>
            </w:r>
          </w:p>
        </w:tc>
      </w:tr>
      <w:tr w:rsidR="00626F56" w14:paraId="3C029AAA" w14:textId="77777777" w:rsidTr="00A90CE0">
        <w:tc>
          <w:tcPr>
            <w:tcW w:w="0" w:type="auto"/>
            <w:vMerge/>
            <w:tcBorders>
              <w:top w:val="single" w:sz="4" w:space="0" w:color="auto"/>
              <w:left w:val="single" w:sz="4" w:space="0" w:color="auto"/>
              <w:bottom w:val="single" w:sz="4" w:space="0" w:color="auto"/>
              <w:right w:val="single" w:sz="4" w:space="0" w:color="auto"/>
            </w:tcBorders>
            <w:vAlign w:val="center"/>
            <w:hideMark/>
          </w:tcPr>
          <w:p w14:paraId="50EEE1A7" w14:textId="77777777" w:rsidR="00626F56" w:rsidRDefault="00626F56" w:rsidP="006515D3"/>
        </w:tc>
        <w:tc>
          <w:tcPr>
            <w:tcW w:w="2903" w:type="dxa"/>
            <w:tcBorders>
              <w:top w:val="single" w:sz="4" w:space="0" w:color="auto"/>
              <w:left w:val="single" w:sz="4" w:space="0" w:color="auto"/>
              <w:bottom w:val="single" w:sz="4" w:space="0" w:color="auto"/>
              <w:right w:val="single" w:sz="4" w:space="0" w:color="auto"/>
            </w:tcBorders>
            <w:hideMark/>
          </w:tcPr>
          <w:p w14:paraId="77539FC0" w14:textId="77777777" w:rsidR="00626F56" w:rsidRDefault="00626F56" w:rsidP="006515D3">
            <w:pPr>
              <w:jc w:val="center"/>
            </w:pPr>
            <w:r>
              <w:rPr>
                <w:lang w:val="es"/>
              </w:rPr>
              <w:t>64,0</w:t>
            </w:r>
          </w:p>
        </w:tc>
        <w:tc>
          <w:tcPr>
            <w:tcW w:w="2880" w:type="dxa"/>
            <w:tcBorders>
              <w:top w:val="single" w:sz="4" w:space="0" w:color="auto"/>
              <w:left w:val="single" w:sz="4" w:space="0" w:color="auto"/>
              <w:bottom w:val="single" w:sz="4" w:space="0" w:color="auto"/>
              <w:right w:val="single" w:sz="4" w:space="0" w:color="auto"/>
            </w:tcBorders>
            <w:hideMark/>
          </w:tcPr>
          <w:p w14:paraId="5E249204" w14:textId="77777777" w:rsidR="00626F56" w:rsidRDefault="00626F56" w:rsidP="006515D3">
            <w:pPr>
              <w:jc w:val="center"/>
            </w:pPr>
            <w:r>
              <w:rPr>
                <w:lang w:val="es"/>
              </w:rPr>
              <w:t>610,0</w:t>
            </w:r>
          </w:p>
        </w:tc>
      </w:tr>
      <w:tr w:rsidR="00626F56" w14:paraId="1BEF8E94" w14:textId="77777777" w:rsidTr="00A90CE0">
        <w:tc>
          <w:tcPr>
            <w:tcW w:w="0" w:type="auto"/>
            <w:vMerge/>
            <w:tcBorders>
              <w:top w:val="single" w:sz="4" w:space="0" w:color="auto"/>
              <w:left w:val="single" w:sz="4" w:space="0" w:color="auto"/>
              <w:bottom w:val="single" w:sz="4" w:space="0" w:color="auto"/>
              <w:right w:val="single" w:sz="4" w:space="0" w:color="auto"/>
            </w:tcBorders>
            <w:vAlign w:val="center"/>
            <w:hideMark/>
          </w:tcPr>
          <w:p w14:paraId="4AF44539" w14:textId="77777777" w:rsidR="00626F56" w:rsidRDefault="00626F56" w:rsidP="006515D3"/>
        </w:tc>
        <w:tc>
          <w:tcPr>
            <w:tcW w:w="2903" w:type="dxa"/>
            <w:tcBorders>
              <w:top w:val="single" w:sz="4" w:space="0" w:color="auto"/>
              <w:left w:val="single" w:sz="4" w:space="0" w:color="auto"/>
              <w:bottom w:val="single" w:sz="4" w:space="0" w:color="auto"/>
              <w:right w:val="single" w:sz="4" w:space="0" w:color="auto"/>
            </w:tcBorders>
            <w:hideMark/>
          </w:tcPr>
          <w:p w14:paraId="181070E7" w14:textId="77777777" w:rsidR="00626F56" w:rsidRDefault="00626F56" w:rsidP="006515D3">
            <w:pPr>
              <w:jc w:val="center"/>
            </w:pPr>
            <w:r>
              <w:rPr>
                <w:lang w:val="es"/>
              </w:rPr>
              <w:t>64,0</w:t>
            </w:r>
          </w:p>
        </w:tc>
        <w:tc>
          <w:tcPr>
            <w:tcW w:w="2880" w:type="dxa"/>
            <w:tcBorders>
              <w:top w:val="single" w:sz="4" w:space="0" w:color="auto"/>
              <w:left w:val="single" w:sz="4" w:space="0" w:color="auto"/>
              <w:bottom w:val="single" w:sz="4" w:space="0" w:color="auto"/>
              <w:right w:val="single" w:sz="4" w:space="0" w:color="auto"/>
            </w:tcBorders>
            <w:hideMark/>
          </w:tcPr>
          <w:p w14:paraId="49C8158D" w14:textId="77777777" w:rsidR="00626F56" w:rsidRDefault="00626F56" w:rsidP="006515D3">
            <w:pPr>
              <w:jc w:val="center"/>
            </w:pPr>
            <w:r>
              <w:rPr>
                <w:lang w:val="es"/>
              </w:rPr>
              <w:t>612,0</w:t>
            </w:r>
          </w:p>
        </w:tc>
      </w:tr>
      <w:tr w:rsidR="00626F56" w14:paraId="37A5B958" w14:textId="77777777" w:rsidTr="00A90CE0">
        <w:tc>
          <w:tcPr>
            <w:tcW w:w="2582" w:type="dxa"/>
            <w:vMerge w:val="restart"/>
            <w:tcBorders>
              <w:top w:val="single" w:sz="4" w:space="0" w:color="auto"/>
              <w:left w:val="single" w:sz="4" w:space="0" w:color="auto"/>
              <w:bottom w:val="single" w:sz="4" w:space="0" w:color="auto"/>
              <w:right w:val="single" w:sz="4" w:space="0" w:color="auto"/>
            </w:tcBorders>
            <w:vAlign w:val="center"/>
            <w:hideMark/>
          </w:tcPr>
          <w:p w14:paraId="503D7AC3" w14:textId="77777777" w:rsidR="00626F56" w:rsidRDefault="00626F56" w:rsidP="006515D3">
            <w:pPr>
              <w:jc w:val="center"/>
            </w:pPr>
            <w:r>
              <w:rPr>
                <w:lang w:val="es"/>
              </w:rPr>
              <w:t>Día 2</w:t>
            </w:r>
          </w:p>
        </w:tc>
        <w:tc>
          <w:tcPr>
            <w:tcW w:w="2903" w:type="dxa"/>
            <w:tcBorders>
              <w:top w:val="single" w:sz="4" w:space="0" w:color="auto"/>
              <w:left w:val="single" w:sz="4" w:space="0" w:color="auto"/>
              <w:bottom w:val="single" w:sz="4" w:space="0" w:color="auto"/>
              <w:right w:val="single" w:sz="4" w:space="0" w:color="auto"/>
            </w:tcBorders>
            <w:hideMark/>
          </w:tcPr>
          <w:p w14:paraId="619B711E" w14:textId="77777777" w:rsidR="00626F56" w:rsidRDefault="00626F56" w:rsidP="006515D3">
            <w:pPr>
              <w:jc w:val="center"/>
            </w:pPr>
            <w:r>
              <w:rPr>
                <w:lang w:val="es"/>
              </w:rPr>
              <w:t>61,0</w:t>
            </w:r>
          </w:p>
        </w:tc>
        <w:tc>
          <w:tcPr>
            <w:tcW w:w="2880" w:type="dxa"/>
            <w:tcBorders>
              <w:top w:val="single" w:sz="4" w:space="0" w:color="auto"/>
              <w:left w:val="single" w:sz="4" w:space="0" w:color="auto"/>
              <w:bottom w:val="single" w:sz="4" w:space="0" w:color="auto"/>
              <w:right w:val="single" w:sz="4" w:space="0" w:color="auto"/>
            </w:tcBorders>
            <w:hideMark/>
          </w:tcPr>
          <w:p w14:paraId="234F636B" w14:textId="77777777" w:rsidR="00626F56" w:rsidRDefault="00626F56" w:rsidP="006515D3">
            <w:pPr>
              <w:jc w:val="center"/>
            </w:pPr>
            <w:r>
              <w:rPr>
                <w:lang w:val="es"/>
              </w:rPr>
              <w:t>608,0</w:t>
            </w:r>
          </w:p>
        </w:tc>
      </w:tr>
      <w:tr w:rsidR="00626F56" w14:paraId="3BAAB6C0" w14:textId="77777777" w:rsidTr="00A90CE0">
        <w:tc>
          <w:tcPr>
            <w:tcW w:w="0" w:type="auto"/>
            <w:vMerge/>
            <w:tcBorders>
              <w:top w:val="single" w:sz="4" w:space="0" w:color="auto"/>
              <w:left w:val="single" w:sz="4" w:space="0" w:color="auto"/>
              <w:bottom w:val="single" w:sz="4" w:space="0" w:color="auto"/>
              <w:right w:val="single" w:sz="4" w:space="0" w:color="auto"/>
            </w:tcBorders>
            <w:vAlign w:val="center"/>
            <w:hideMark/>
          </w:tcPr>
          <w:p w14:paraId="6BC424A8" w14:textId="77777777" w:rsidR="00626F56" w:rsidRDefault="00626F56" w:rsidP="006515D3"/>
        </w:tc>
        <w:tc>
          <w:tcPr>
            <w:tcW w:w="2903" w:type="dxa"/>
            <w:tcBorders>
              <w:top w:val="single" w:sz="4" w:space="0" w:color="auto"/>
              <w:left w:val="single" w:sz="4" w:space="0" w:color="auto"/>
              <w:bottom w:val="single" w:sz="4" w:space="0" w:color="auto"/>
              <w:right w:val="single" w:sz="4" w:space="0" w:color="auto"/>
            </w:tcBorders>
            <w:hideMark/>
          </w:tcPr>
          <w:p w14:paraId="5EBF2A01" w14:textId="77777777" w:rsidR="00626F56" w:rsidRDefault="00626F56" w:rsidP="006515D3">
            <w:pPr>
              <w:jc w:val="center"/>
            </w:pPr>
            <w:r>
              <w:rPr>
                <w:lang w:val="es"/>
              </w:rPr>
              <w:t>64,0</w:t>
            </w:r>
          </w:p>
        </w:tc>
        <w:tc>
          <w:tcPr>
            <w:tcW w:w="2880" w:type="dxa"/>
            <w:tcBorders>
              <w:top w:val="single" w:sz="4" w:space="0" w:color="auto"/>
              <w:left w:val="single" w:sz="4" w:space="0" w:color="auto"/>
              <w:bottom w:val="single" w:sz="4" w:space="0" w:color="auto"/>
              <w:right w:val="single" w:sz="4" w:space="0" w:color="auto"/>
            </w:tcBorders>
            <w:hideMark/>
          </w:tcPr>
          <w:p w14:paraId="66BB54A2" w14:textId="77777777" w:rsidR="00626F56" w:rsidRDefault="00626F56" w:rsidP="006515D3">
            <w:pPr>
              <w:jc w:val="center"/>
            </w:pPr>
            <w:r>
              <w:rPr>
                <w:lang w:val="es"/>
              </w:rPr>
              <w:t>610,0</w:t>
            </w:r>
          </w:p>
        </w:tc>
      </w:tr>
      <w:tr w:rsidR="00626F56" w14:paraId="42F2BA21" w14:textId="77777777" w:rsidTr="00A90CE0">
        <w:tc>
          <w:tcPr>
            <w:tcW w:w="0" w:type="auto"/>
            <w:vMerge/>
            <w:tcBorders>
              <w:top w:val="single" w:sz="4" w:space="0" w:color="auto"/>
              <w:left w:val="single" w:sz="4" w:space="0" w:color="auto"/>
              <w:bottom w:val="single" w:sz="4" w:space="0" w:color="auto"/>
              <w:right w:val="single" w:sz="4" w:space="0" w:color="auto"/>
            </w:tcBorders>
            <w:vAlign w:val="center"/>
            <w:hideMark/>
          </w:tcPr>
          <w:p w14:paraId="1F31ACCF" w14:textId="77777777" w:rsidR="00626F56" w:rsidRDefault="00626F56" w:rsidP="006515D3"/>
        </w:tc>
        <w:tc>
          <w:tcPr>
            <w:tcW w:w="2903" w:type="dxa"/>
            <w:tcBorders>
              <w:top w:val="single" w:sz="4" w:space="0" w:color="auto"/>
              <w:left w:val="single" w:sz="4" w:space="0" w:color="auto"/>
              <w:bottom w:val="single" w:sz="4" w:space="0" w:color="auto"/>
              <w:right w:val="single" w:sz="4" w:space="0" w:color="auto"/>
            </w:tcBorders>
            <w:hideMark/>
          </w:tcPr>
          <w:p w14:paraId="4FBF387F" w14:textId="77777777" w:rsidR="00626F56" w:rsidRDefault="00626F56" w:rsidP="006515D3">
            <w:pPr>
              <w:jc w:val="center"/>
            </w:pPr>
            <w:r>
              <w:rPr>
                <w:lang w:val="es"/>
              </w:rPr>
              <w:t>64,0</w:t>
            </w:r>
          </w:p>
        </w:tc>
        <w:tc>
          <w:tcPr>
            <w:tcW w:w="2880" w:type="dxa"/>
            <w:tcBorders>
              <w:top w:val="single" w:sz="4" w:space="0" w:color="auto"/>
              <w:left w:val="single" w:sz="4" w:space="0" w:color="auto"/>
              <w:bottom w:val="single" w:sz="4" w:space="0" w:color="auto"/>
              <w:right w:val="single" w:sz="4" w:space="0" w:color="auto"/>
            </w:tcBorders>
            <w:hideMark/>
          </w:tcPr>
          <w:p w14:paraId="75E73BEC" w14:textId="77777777" w:rsidR="00626F56" w:rsidRDefault="00626F56" w:rsidP="006515D3">
            <w:pPr>
              <w:jc w:val="center"/>
            </w:pPr>
            <w:r>
              <w:rPr>
                <w:lang w:val="es"/>
              </w:rPr>
              <w:t>610,0</w:t>
            </w:r>
          </w:p>
        </w:tc>
      </w:tr>
      <w:tr w:rsidR="00626F56" w14:paraId="0F54C4C3" w14:textId="77777777" w:rsidTr="00A90CE0">
        <w:tc>
          <w:tcPr>
            <w:tcW w:w="2582" w:type="dxa"/>
            <w:vMerge w:val="restart"/>
            <w:tcBorders>
              <w:top w:val="single" w:sz="4" w:space="0" w:color="auto"/>
              <w:left w:val="single" w:sz="4" w:space="0" w:color="auto"/>
              <w:bottom w:val="single" w:sz="4" w:space="0" w:color="auto"/>
              <w:right w:val="single" w:sz="4" w:space="0" w:color="auto"/>
            </w:tcBorders>
            <w:vAlign w:val="center"/>
            <w:hideMark/>
          </w:tcPr>
          <w:p w14:paraId="74DB6551" w14:textId="77777777" w:rsidR="00626F56" w:rsidRDefault="00626F56" w:rsidP="006515D3">
            <w:pPr>
              <w:jc w:val="center"/>
            </w:pPr>
            <w:r>
              <w:rPr>
                <w:lang w:val="es"/>
              </w:rPr>
              <w:t>Día 3</w:t>
            </w:r>
          </w:p>
        </w:tc>
        <w:tc>
          <w:tcPr>
            <w:tcW w:w="2903" w:type="dxa"/>
            <w:tcBorders>
              <w:top w:val="single" w:sz="4" w:space="0" w:color="auto"/>
              <w:left w:val="single" w:sz="4" w:space="0" w:color="auto"/>
              <w:bottom w:val="single" w:sz="4" w:space="0" w:color="auto"/>
              <w:right w:val="single" w:sz="4" w:space="0" w:color="auto"/>
            </w:tcBorders>
            <w:hideMark/>
          </w:tcPr>
          <w:p w14:paraId="1FCAD2C2" w14:textId="77777777" w:rsidR="00626F56" w:rsidRDefault="00626F56" w:rsidP="006515D3">
            <w:pPr>
              <w:jc w:val="center"/>
            </w:pPr>
            <w:r>
              <w:rPr>
                <w:lang w:val="es"/>
              </w:rPr>
              <w:t>64,0</w:t>
            </w:r>
          </w:p>
        </w:tc>
        <w:tc>
          <w:tcPr>
            <w:tcW w:w="2880" w:type="dxa"/>
            <w:tcBorders>
              <w:top w:val="single" w:sz="4" w:space="0" w:color="auto"/>
              <w:left w:val="single" w:sz="4" w:space="0" w:color="auto"/>
              <w:bottom w:val="single" w:sz="4" w:space="0" w:color="auto"/>
              <w:right w:val="single" w:sz="4" w:space="0" w:color="auto"/>
            </w:tcBorders>
            <w:hideMark/>
          </w:tcPr>
          <w:p w14:paraId="4304198B" w14:textId="77777777" w:rsidR="00626F56" w:rsidRDefault="00626F56" w:rsidP="006515D3">
            <w:pPr>
              <w:jc w:val="center"/>
            </w:pPr>
            <w:r>
              <w:rPr>
                <w:lang w:val="es"/>
              </w:rPr>
              <w:t>610,0</w:t>
            </w:r>
          </w:p>
        </w:tc>
      </w:tr>
      <w:tr w:rsidR="00626F56" w14:paraId="62CF5DEB" w14:textId="77777777" w:rsidTr="00A90CE0">
        <w:tc>
          <w:tcPr>
            <w:tcW w:w="0" w:type="auto"/>
            <w:vMerge/>
            <w:tcBorders>
              <w:top w:val="single" w:sz="4" w:space="0" w:color="auto"/>
              <w:left w:val="single" w:sz="4" w:space="0" w:color="auto"/>
              <w:bottom w:val="single" w:sz="4" w:space="0" w:color="auto"/>
              <w:right w:val="single" w:sz="4" w:space="0" w:color="auto"/>
            </w:tcBorders>
            <w:vAlign w:val="center"/>
            <w:hideMark/>
          </w:tcPr>
          <w:p w14:paraId="420D2975" w14:textId="77777777" w:rsidR="00626F56" w:rsidRDefault="00626F56" w:rsidP="006515D3"/>
        </w:tc>
        <w:tc>
          <w:tcPr>
            <w:tcW w:w="2903" w:type="dxa"/>
            <w:tcBorders>
              <w:top w:val="single" w:sz="4" w:space="0" w:color="auto"/>
              <w:left w:val="single" w:sz="4" w:space="0" w:color="auto"/>
              <w:bottom w:val="single" w:sz="4" w:space="0" w:color="auto"/>
              <w:right w:val="single" w:sz="4" w:space="0" w:color="auto"/>
            </w:tcBorders>
            <w:hideMark/>
          </w:tcPr>
          <w:p w14:paraId="0DFC4553" w14:textId="77777777" w:rsidR="00626F56" w:rsidRDefault="00626F56" w:rsidP="006515D3">
            <w:pPr>
              <w:jc w:val="center"/>
            </w:pPr>
            <w:r>
              <w:rPr>
                <w:lang w:val="es"/>
              </w:rPr>
              <w:t>65,0</w:t>
            </w:r>
          </w:p>
        </w:tc>
        <w:tc>
          <w:tcPr>
            <w:tcW w:w="2880" w:type="dxa"/>
            <w:tcBorders>
              <w:top w:val="single" w:sz="4" w:space="0" w:color="auto"/>
              <w:left w:val="single" w:sz="4" w:space="0" w:color="auto"/>
              <w:bottom w:val="single" w:sz="4" w:space="0" w:color="auto"/>
              <w:right w:val="single" w:sz="4" w:space="0" w:color="auto"/>
            </w:tcBorders>
            <w:hideMark/>
          </w:tcPr>
          <w:p w14:paraId="21FC3022" w14:textId="77777777" w:rsidR="00626F56" w:rsidRDefault="00626F56" w:rsidP="006515D3">
            <w:pPr>
              <w:jc w:val="center"/>
            </w:pPr>
            <w:r>
              <w:rPr>
                <w:lang w:val="es"/>
              </w:rPr>
              <w:t>610,0</w:t>
            </w:r>
          </w:p>
        </w:tc>
      </w:tr>
      <w:tr w:rsidR="00626F56" w14:paraId="38F53BAB" w14:textId="77777777" w:rsidTr="00A90CE0">
        <w:tc>
          <w:tcPr>
            <w:tcW w:w="0" w:type="auto"/>
            <w:vMerge/>
            <w:tcBorders>
              <w:top w:val="single" w:sz="4" w:space="0" w:color="auto"/>
              <w:left w:val="single" w:sz="4" w:space="0" w:color="auto"/>
              <w:bottom w:val="single" w:sz="4" w:space="0" w:color="auto"/>
              <w:right w:val="single" w:sz="4" w:space="0" w:color="auto"/>
            </w:tcBorders>
            <w:vAlign w:val="center"/>
            <w:hideMark/>
          </w:tcPr>
          <w:p w14:paraId="4852EAD8" w14:textId="77777777" w:rsidR="00626F56" w:rsidRDefault="00626F56" w:rsidP="006515D3"/>
        </w:tc>
        <w:tc>
          <w:tcPr>
            <w:tcW w:w="2903" w:type="dxa"/>
            <w:tcBorders>
              <w:top w:val="single" w:sz="4" w:space="0" w:color="auto"/>
              <w:left w:val="single" w:sz="4" w:space="0" w:color="auto"/>
              <w:bottom w:val="single" w:sz="4" w:space="0" w:color="auto"/>
              <w:right w:val="single" w:sz="4" w:space="0" w:color="auto"/>
            </w:tcBorders>
            <w:hideMark/>
          </w:tcPr>
          <w:p w14:paraId="30083E94" w14:textId="77777777" w:rsidR="00626F56" w:rsidRDefault="00626F56" w:rsidP="006515D3">
            <w:pPr>
              <w:jc w:val="center"/>
            </w:pPr>
            <w:r>
              <w:rPr>
                <w:lang w:val="es"/>
              </w:rPr>
              <w:t>63,0</w:t>
            </w:r>
          </w:p>
        </w:tc>
        <w:tc>
          <w:tcPr>
            <w:tcW w:w="2880" w:type="dxa"/>
            <w:tcBorders>
              <w:top w:val="single" w:sz="4" w:space="0" w:color="auto"/>
              <w:left w:val="single" w:sz="4" w:space="0" w:color="auto"/>
              <w:bottom w:val="single" w:sz="4" w:space="0" w:color="auto"/>
              <w:right w:val="single" w:sz="4" w:space="0" w:color="auto"/>
            </w:tcBorders>
            <w:hideMark/>
          </w:tcPr>
          <w:p w14:paraId="47559300" w14:textId="77777777" w:rsidR="00626F56" w:rsidRDefault="00626F56" w:rsidP="006515D3">
            <w:pPr>
              <w:jc w:val="center"/>
            </w:pPr>
            <w:r>
              <w:rPr>
                <w:lang w:val="es"/>
              </w:rPr>
              <w:t>609,0</w:t>
            </w:r>
          </w:p>
        </w:tc>
      </w:tr>
      <w:tr w:rsidR="007C34BA" w14:paraId="0721718D" w14:textId="77777777" w:rsidTr="00A90CE0">
        <w:tc>
          <w:tcPr>
            <w:tcW w:w="0" w:type="auto"/>
            <w:tcBorders>
              <w:top w:val="single" w:sz="4" w:space="0" w:color="auto"/>
              <w:left w:val="single" w:sz="4" w:space="0" w:color="auto"/>
              <w:bottom w:val="single" w:sz="4" w:space="0" w:color="auto"/>
              <w:right w:val="single" w:sz="4" w:space="0" w:color="auto"/>
            </w:tcBorders>
            <w:vAlign w:val="center"/>
          </w:tcPr>
          <w:p w14:paraId="4C4D0CDF" w14:textId="23B90023" w:rsidR="007C34BA" w:rsidRPr="00945E0C" w:rsidRDefault="007C34BA" w:rsidP="006515D3">
            <w:pPr>
              <w:rPr>
                <w:b/>
                <w:bCs/>
              </w:rPr>
            </w:pPr>
            <w:r>
              <w:rPr>
                <w:b/>
                <w:bCs/>
                <w:lang w:val="es"/>
              </w:rPr>
              <w:t>Media</w:t>
            </w:r>
          </w:p>
        </w:tc>
        <w:tc>
          <w:tcPr>
            <w:tcW w:w="2903" w:type="dxa"/>
            <w:tcBorders>
              <w:top w:val="single" w:sz="4" w:space="0" w:color="auto"/>
              <w:left w:val="single" w:sz="4" w:space="0" w:color="auto"/>
              <w:bottom w:val="single" w:sz="4" w:space="0" w:color="auto"/>
              <w:right w:val="single" w:sz="4" w:space="0" w:color="auto"/>
            </w:tcBorders>
          </w:tcPr>
          <w:p w14:paraId="42F3B1A3" w14:textId="77777777" w:rsidR="007C34BA" w:rsidRDefault="007C34BA" w:rsidP="006515D3">
            <w:pPr>
              <w:jc w:val="center"/>
            </w:pPr>
          </w:p>
        </w:tc>
        <w:tc>
          <w:tcPr>
            <w:tcW w:w="2880" w:type="dxa"/>
            <w:tcBorders>
              <w:top w:val="single" w:sz="4" w:space="0" w:color="auto"/>
              <w:left w:val="single" w:sz="4" w:space="0" w:color="auto"/>
              <w:bottom w:val="single" w:sz="4" w:space="0" w:color="auto"/>
              <w:right w:val="single" w:sz="4" w:space="0" w:color="auto"/>
            </w:tcBorders>
          </w:tcPr>
          <w:p w14:paraId="19F27FE7" w14:textId="77777777" w:rsidR="007C34BA" w:rsidRDefault="007C34BA" w:rsidP="006515D3">
            <w:pPr>
              <w:jc w:val="center"/>
            </w:pPr>
          </w:p>
        </w:tc>
      </w:tr>
    </w:tbl>
    <w:p w14:paraId="32FEF2B4" w14:textId="0B46F411" w:rsidR="00626F56" w:rsidRPr="00265FED" w:rsidRDefault="00626F56" w:rsidP="00A90CE0">
      <w:pPr>
        <w:spacing w:after="120"/>
        <w:rPr>
          <w:sz w:val="24"/>
          <w:szCs w:val="24"/>
        </w:rPr>
      </w:pPr>
      <w:r>
        <w:rPr>
          <w:sz w:val="24"/>
          <w:szCs w:val="24"/>
          <w:lang w:val="es"/>
        </w:rPr>
        <w:t xml:space="preserve">Se sabe que no hay tiempo suficiente para obtener una estimación razonable de la desviación estándar para el nuevo envío antes de que deba ponerse en uso.  También se sabe que la desviación estándar a menudo cambia con la concentración, por lo que debe saber que no puede usar la desviación estándar directamente del número de lote actual y aplicarla al nuevo número de lote. Se decide aplicar el gran ecualizador, el % de coeficiente de variación (CV), porque el % de CV se puede utilizar en el cruce entre 2 números de lote diferentes de materiales de control.  Consulte la </w:t>
      </w:r>
      <w:r>
        <w:rPr>
          <w:color w:val="009900"/>
          <w:sz w:val="24"/>
          <w:szCs w:val="24"/>
          <w:u w:val="single"/>
          <w:lang w:val="es"/>
        </w:rPr>
        <w:t xml:space="preserve">hoja de trabajo: Aplicación del % de CV </w:t>
      </w:r>
      <w:r>
        <w:rPr>
          <w:color w:val="009900"/>
          <w:sz w:val="24"/>
          <w:szCs w:val="24"/>
          <w:u w:val="single"/>
          <w:vertAlign w:val="superscript"/>
          <w:lang w:val="es"/>
        </w:rPr>
        <w:t>605</w:t>
      </w:r>
      <w:r>
        <w:rPr>
          <w:sz w:val="24"/>
          <w:szCs w:val="24"/>
          <w:vertAlign w:val="superscript"/>
          <w:lang w:val="es"/>
        </w:rPr>
        <w:t xml:space="preserve"> </w:t>
      </w:r>
      <w:r>
        <w:rPr>
          <w:sz w:val="24"/>
          <w:szCs w:val="24"/>
          <w:lang w:val="es"/>
        </w:rPr>
        <w:t>para obtener asistencia.</w:t>
      </w:r>
    </w:p>
    <w:p w14:paraId="79B1A639" w14:textId="462225EE" w:rsidR="00626F56" w:rsidRDefault="00626F56" w:rsidP="00A90CE0">
      <w:pPr>
        <w:spacing w:after="120"/>
        <w:rPr>
          <w:b/>
          <w:bCs/>
          <w:sz w:val="24"/>
          <w:szCs w:val="24"/>
        </w:rPr>
      </w:pPr>
      <w:r>
        <w:rPr>
          <w:b/>
          <w:bCs/>
          <w:sz w:val="24"/>
          <w:szCs w:val="24"/>
          <w:lang w:val="es"/>
        </w:rPr>
        <w:t>Genera los nuevos gráficos L-J sobre la base de la nueva media y la desviación estándar calculada obtenida del % de CV.  Complete los gráficos mediante la identificación del eje Y con los valores de control.  (Página 3)</w:t>
      </w:r>
    </w:p>
    <w:p w14:paraId="19551226" w14:textId="77777777" w:rsidR="001E3D14" w:rsidRPr="001E3D14" w:rsidRDefault="001E3D14" w:rsidP="00A90CE0">
      <w:pPr>
        <w:spacing w:before="120" w:after="120"/>
        <w:rPr>
          <w:bCs/>
          <w:color w:val="000000" w:themeColor="text1"/>
          <w:sz w:val="24"/>
          <w:szCs w:val="24"/>
        </w:rPr>
      </w:pPr>
      <w:r>
        <w:rPr>
          <w:color w:val="000000" w:themeColor="text1"/>
          <w:sz w:val="24"/>
          <w:szCs w:val="24"/>
          <w:lang w:val="es"/>
        </w:rPr>
        <w:t>Los % de CV para los números de lotes actuales son los siguientes:</w:t>
      </w:r>
    </w:p>
    <w:p w14:paraId="6FA604C8" w14:textId="0039B3A5" w:rsidR="001E3D14" w:rsidRPr="001E3D14" w:rsidRDefault="001E3D14" w:rsidP="00A90CE0">
      <w:pPr>
        <w:spacing w:after="120"/>
        <w:rPr>
          <w:bCs/>
          <w:color w:val="000000" w:themeColor="text1"/>
          <w:sz w:val="24"/>
          <w:szCs w:val="24"/>
        </w:rPr>
      </w:pPr>
      <w:r>
        <w:rPr>
          <w:color w:val="000000" w:themeColor="text1"/>
          <w:sz w:val="24"/>
          <w:szCs w:val="24"/>
          <w:lang w:val="es"/>
        </w:rPr>
        <w:t>Lote nro. 1-123 __________</w:t>
      </w:r>
      <w:r>
        <w:rPr>
          <w:color w:val="000000" w:themeColor="text1"/>
          <w:sz w:val="24"/>
          <w:szCs w:val="24"/>
          <w:lang w:val="es"/>
        </w:rPr>
        <w:tab/>
      </w:r>
      <w:r>
        <w:rPr>
          <w:color w:val="000000" w:themeColor="text1"/>
          <w:sz w:val="24"/>
          <w:szCs w:val="24"/>
          <w:lang w:val="es"/>
        </w:rPr>
        <w:tab/>
        <w:t>Lote nro. 3-123 _________________</w:t>
      </w:r>
    </w:p>
    <w:p w14:paraId="4F1269B6" w14:textId="77777777" w:rsidR="001E3D14" w:rsidRPr="001E3D14" w:rsidRDefault="001E3D14" w:rsidP="00A90CE0">
      <w:pPr>
        <w:spacing w:after="120"/>
        <w:rPr>
          <w:bCs/>
          <w:color w:val="000000" w:themeColor="text1"/>
          <w:sz w:val="24"/>
          <w:szCs w:val="24"/>
        </w:rPr>
      </w:pPr>
      <w:r>
        <w:rPr>
          <w:color w:val="000000" w:themeColor="text1"/>
          <w:sz w:val="24"/>
          <w:szCs w:val="24"/>
          <w:lang w:val="es"/>
        </w:rPr>
        <w:t>Si se aplica el % de CV a materiales de concentración similar, las desviaciones estándar obtenidas para los nuevos números de lote son las siguientes:</w:t>
      </w:r>
    </w:p>
    <w:p w14:paraId="106E4B1B" w14:textId="701B5473" w:rsidR="001E3D14" w:rsidRPr="001E3D14" w:rsidRDefault="001E3D14" w:rsidP="001E3D14">
      <w:pPr>
        <w:rPr>
          <w:bCs/>
          <w:color w:val="000000" w:themeColor="text1"/>
          <w:sz w:val="24"/>
          <w:szCs w:val="24"/>
        </w:rPr>
      </w:pPr>
      <w:r>
        <w:rPr>
          <w:color w:val="000000" w:themeColor="text1"/>
          <w:sz w:val="24"/>
          <w:szCs w:val="24"/>
          <w:lang w:val="es"/>
        </w:rPr>
        <w:t xml:space="preserve">Lote nro. 1-456 </w:t>
      </w:r>
      <w:r>
        <w:rPr>
          <w:color w:val="000000" w:themeColor="text1"/>
          <w:sz w:val="24"/>
          <w:szCs w:val="24"/>
          <w:lang w:val="es"/>
        </w:rPr>
        <w:tab/>
        <w:t>__________________</w:t>
      </w:r>
      <w:r>
        <w:rPr>
          <w:color w:val="000000" w:themeColor="text1"/>
          <w:sz w:val="24"/>
          <w:szCs w:val="24"/>
          <w:lang w:val="es"/>
        </w:rPr>
        <w:tab/>
      </w:r>
      <w:r>
        <w:rPr>
          <w:color w:val="000000" w:themeColor="text1"/>
          <w:sz w:val="24"/>
          <w:szCs w:val="24"/>
          <w:lang w:val="es"/>
        </w:rPr>
        <w:tab/>
        <w:t>Lote nro. 3-456 __________________</w:t>
      </w:r>
    </w:p>
    <w:p w14:paraId="2F42D9CF" w14:textId="77777777" w:rsidR="00626F56" w:rsidRDefault="00626F56" w:rsidP="00626F56">
      <w:pPr>
        <w:rPr>
          <w:sz w:val="24"/>
          <w:szCs w:val="24"/>
        </w:rPr>
      </w:pPr>
      <w:r>
        <w:rPr>
          <w:sz w:val="24"/>
          <w:szCs w:val="24"/>
          <w:lang w:val="es"/>
        </w:rPr>
        <w:lastRenderedPageBreak/>
        <w:t xml:space="preserve">Mañana, sus analistas pueden comenzar a utilizar el nuevo número de lote de materiales de control de calidad como el actual y trazar sus valores observados en los gráficos que acaba de crear.  </w:t>
      </w:r>
    </w:p>
    <w:p w14:paraId="7B583422" w14:textId="77777777" w:rsidR="001E3D14" w:rsidRDefault="001E3D14" w:rsidP="00626F56">
      <w:pPr>
        <w:rPr>
          <w:sz w:val="24"/>
          <w:szCs w:val="24"/>
        </w:rPr>
      </w:pPr>
    </w:p>
    <w:p w14:paraId="63B89C05" w14:textId="77777777" w:rsidR="001E3D14" w:rsidRPr="00AF0D6A" w:rsidRDefault="001E3D14" w:rsidP="00626F56">
      <w:pPr>
        <w:rPr>
          <w:sz w:val="24"/>
          <w:szCs w:val="24"/>
        </w:rPr>
      </w:pPr>
    </w:p>
    <w:p w14:paraId="32AAB2D7" w14:textId="77777777" w:rsidR="00626F56" w:rsidRDefault="00626F56" w:rsidP="00626F56">
      <w:pPr>
        <w:spacing w:after="0"/>
        <w:rPr>
          <w:sz w:val="24"/>
          <w:szCs w:val="24"/>
        </w:rPr>
      </w:pPr>
      <w:r>
        <w:rPr>
          <w:noProof/>
          <w:lang w:val="es"/>
        </w:rPr>
        <w:drawing>
          <wp:inline distT="0" distB="0" distL="0" distR="0" wp14:anchorId="1D853975" wp14:editId="02A01718">
            <wp:extent cx="5902876" cy="369951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9960" cy="3703950"/>
                    </a:xfrm>
                    <a:prstGeom prst="rect">
                      <a:avLst/>
                    </a:prstGeom>
                    <a:noFill/>
                    <a:ln>
                      <a:noFill/>
                    </a:ln>
                  </pic:spPr>
                </pic:pic>
              </a:graphicData>
            </a:graphic>
          </wp:inline>
        </w:drawing>
      </w:r>
    </w:p>
    <w:p w14:paraId="599BB75F" w14:textId="77777777" w:rsidR="00626F56" w:rsidRDefault="00626F56" w:rsidP="00626F56">
      <w:pPr>
        <w:spacing w:after="0"/>
        <w:rPr>
          <w:sz w:val="24"/>
          <w:szCs w:val="24"/>
        </w:rPr>
      </w:pPr>
    </w:p>
    <w:p w14:paraId="45D6AC7A" w14:textId="77777777" w:rsidR="00626F56" w:rsidRDefault="00626F56" w:rsidP="00626F56">
      <w:pPr>
        <w:spacing w:after="0"/>
        <w:rPr>
          <w:sz w:val="24"/>
          <w:szCs w:val="24"/>
        </w:rPr>
      </w:pPr>
    </w:p>
    <w:p w14:paraId="16263AC7" w14:textId="77777777" w:rsidR="00426CD3" w:rsidRDefault="00426CD3"/>
    <w:sectPr w:rsidR="00426CD3">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3A513" w14:textId="77777777" w:rsidR="00A820E2" w:rsidRDefault="00A820E2" w:rsidP="00584FC0">
      <w:pPr>
        <w:spacing w:after="0" w:line="240" w:lineRule="auto"/>
      </w:pPr>
      <w:r>
        <w:separator/>
      </w:r>
    </w:p>
  </w:endnote>
  <w:endnote w:type="continuationSeparator" w:id="0">
    <w:p w14:paraId="172D8CF7" w14:textId="77777777" w:rsidR="00A820E2" w:rsidRDefault="00A820E2" w:rsidP="0058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6572446"/>
      <w:docPartObj>
        <w:docPartGallery w:val="Page Numbers (Bottom of Page)"/>
        <w:docPartUnique/>
      </w:docPartObj>
    </w:sdtPr>
    <w:sdtContent>
      <w:sdt>
        <w:sdtPr>
          <w:id w:val="-1705238520"/>
          <w:docPartObj>
            <w:docPartGallery w:val="Page Numbers (Top of Page)"/>
            <w:docPartUnique/>
          </w:docPartObj>
        </w:sdtPr>
        <w:sdtContent>
          <w:p w14:paraId="2D763E24" w14:textId="660E7820" w:rsidR="00584FC0" w:rsidRDefault="00584FC0">
            <w:pPr>
              <w:pStyle w:val="Footer"/>
            </w:pPr>
            <w:r>
              <w:rPr>
                <w:lang w:val="es"/>
              </w:rPr>
              <w:t xml:space="preserve">Página </w:t>
            </w:r>
            <w:r>
              <w:rPr>
                <w:sz w:val="24"/>
                <w:szCs w:val="24"/>
                <w:lang w:val="es"/>
              </w:rPr>
              <w:fldChar w:fldCharType="begin"/>
            </w:r>
            <w:r>
              <w:rPr>
                <w:lang w:val="es"/>
              </w:rPr>
              <w:instrText xml:space="preserve"> PAGE </w:instrText>
            </w:r>
            <w:r>
              <w:rPr>
                <w:sz w:val="24"/>
                <w:szCs w:val="24"/>
                <w:lang w:val="es"/>
              </w:rPr>
              <w:fldChar w:fldCharType="separate"/>
            </w:r>
            <w:r>
              <w:rPr>
                <w:b/>
                <w:bCs/>
                <w:noProof/>
                <w:lang w:val="es"/>
              </w:rPr>
              <w:t>2</w:t>
            </w:r>
            <w:r>
              <w:rPr>
                <w:sz w:val="24"/>
                <w:szCs w:val="24"/>
                <w:lang w:val="es"/>
              </w:rPr>
              <w:fldChar w:fldCharType="end"/>
            </w:r>
            <w:r>
              <w:rPr>
                <w:lang w:val="es"/>
              </w:rPr>
              <w:t xml:space="preserve"> de </w:t>
            </w:r>
            <w:r>
              <w:rPr>
                <w:sz w:val="24"/>
                <w:szCs w:val="24"/>
                <w:lang w:val="es"/>
              </w:rPr>
              <w:fldChar w:fldCharType="begin"/>
            </w:r>
            <w:r>
              <w:rPr>
                <w:lang w:val="es"/>
              </w:rPr>
              <w:instrText xml:space="preserve"> NUMPAGES  </w:instrText>
            </w:r>
            <w:r>
              <w:rPr>
                <w:sz w:val="24"/>
                <w:szCs w:val="24"/>
                <w:lang w:val="es"/>
              </w:rPr>
              <w:fldChar w:fldCharType="separate"/>
            </w:r>
            <w:r>
              <w:rPr>
                <w:b/>
                <w:bCs/>
                <w:noProof/>
                <w:lang w:val="es"/>
              </w:rPr>
              <w:t>2</w:t>
            </w:r>
            <w:r>
              <w:rPr>
                <w:sz w:val="24"/>
                <w:szCs w:val="24"/>
                <w:lang w:val="es"/>
              </w:rPr>
              <w:fldChar w:fldCharType="end"/>
            </w:r>
          </w:p>
        </w:sdtContent>
      </w:sdt>
    </w:sdtContent>
  </w:sdt>
  <w:p w14:paraId="4DE92036" w14:textId="77777777" w:rsidR="00584FC0" w:rsidRDefault="00584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AD5EC" w14:textId="77777777" w:rsidR="00A820E2" w:rsidRDefault="00A820E2" w:rsidP="00584FC0">
      <w:pPr>
        <w:spacing w:after="0" w:line="240" w:lineRule="auto"/>
      </w:pPr>
      <w:r>
        <w:separator/>
      </w:r>
    </w:p>
  </w:footnote>
  <w:footnote w:type="continuationSeparator" w:id="0">
    <w:p w14:paraId="15727FE5" w14:textId="77777777" w:rsidR="00A820E2" w:rsidRDefault="00A820E2" w:rsidP="00584F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F56"/>
    <w:rsid w:val="000422D0"/>
    <w:rsid w:val="001E3D14"/>
    <w:rsid w:val="0026148F"/>
    <w:rsid w:val="00380838"/>
    <w:rsid w:val="00426CD3"/>
    <w:rsid w:val="004A74D2"/>
    <w:rsid w:val="00584FC0"/>
    <w:rsid w:val="00593843"/>
    <w:rsid w:val="00626F56"/>
    <w:rsid w:val="00793621"/>
    <w:rsid w:val="007C34BA"/>
    <w:rsid w:val="00945E0C"/>
    <w:rsid w:val="00A820E2"/>
    <w:rsid w:val="00A90CE0"/>
    <w:rsid w:val="00D33F3C"/>
    <w:rsid w:val="00DB6AC8"/>
    <w:rsid w:val="00F071F5"/>
    <w:rsid w:val="00FA5F0D"/>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E302C"/>
  <w15:chartTrackingRefBased/>
  <w15:docId w15:val="{C3165B3F-3716-49CB-B4D0-9EFAC708A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F56"/>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26F5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4F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4FC0"/>
    <w:rPr>
      <w:lang w:val="en-US"/>
    </w:rPr>
  </w:style>
  <w:style w:type="paragraph" w:styleId="Footer">
    <w:name w:val="footer"/>
    <w:basedOn w:val="Normal"/>
    <w:link w:val="FooterChar"/>
    <w:uiPriority w:val="99"/>
    <w:unhideWhenUsed/>
    <w:rsid w:val="00584F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4FC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Scholtz</dc:creator>
  <cp:keywords/>
  <dc:description/>
  <cp:lastModifiedBy>JRL</cp:lastModifiedBy>
  <cp:revision>6</cp:revision>
  <dcterms:created xsi:type="dcterms:W3CDTF">2024-03-19T12:23:00Z</dcterms:created>
  <dcterms:modified xsi:type="dcterms:W3CDTF">2025-05-01T21:14:00Z</dcterms:modified>
</cp:coreProperties>
</file>