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6E9" w:rsidRPr="00DD08FE" w:rsidRDefault="000F46E9" w:rsidP="00DD08FE">
      <w:pPr>
        <w:spacing w:after="0"/>
        <w:rPr>
          <w:sz w:val="24"/>
          <w:szCs w:val="24"/>
        </w:rPr>
        <w:bidi w:val="0"/>
      </w:pPr>
      <w:r>
        <w:rPr>
          <w:sz w:val="24"/>
          <w:szCs w:val="24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Un protocolo (plan) de control de calidad describe la forma en que el personal analítico realiza un procedimiento de rutina de control de calidad y responde a los datos de control de calidad.</w:t>
      </w:r>
    </w:p>
    <w:p w:rsidR="00CB2876" w:rsidRPr="00DD08FE" w:rsidRDefault="00BB6C2D" w:rsidP="00BB6C2D">
      <w:pPr>
        <w:pStyle w:val="ListParagraph"/>
        <w:numPr>
          <w:ilvl w:val="0"/>
          <w:numId w:val="1"/>
        </w:numPr>
        <w:rPr>
          <w:sz w:val="24"/>
          <w:szCs w:val="24"/>
        </w:rPr>
        <w:bidi w:val="0"/>
      </w:pPr>
      <w:r>
        <w:rPr>
          <w:sz w:val="24"/>
          <w:szCs w:val="24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Definir la regla de control de calidad estadística que se aplicará y su frecuencia.</w:t>
      </w:r>
    </w:p>
    <w:p w:rsidR="00BB6C2D" w:rsidRPr="00DD08FE" w:rsidRDefault="008E3267" w:rsidP="00BB6C2D">
      <w:pPr>
        <w:pStyle w:val="ListParagraph"/>
        <w:numPr>
          <w:ilvl w:val="0"/>
          <w:numId w:val="1"/>
        </w:numPr>
        <w:rPr>
          <w:sz w:val="24"/>
          <w:szCs w:val="24"/>
        </w:rPr>
        <w:bidi w:val="0"/>
      </w:pPr>
      <w:r>
        <w:rPr>
          <w:sz w:val="24"/>
          <w:szCs w:val="24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Definir cómo se analizarán los materiales de control.</w:t>
      </w:r>
    </w:p>
    <w:p w:rsidR="008E3267" w:rsidRPr="00DD08FE" w:rsidRDefault="008E3267" w:rsidP="00BB6C2D">
      <w:pPr>
        <w:pStyle w:val="ListParagraph"/>
        <w:numPr>
          <w:ilvl w:val="0"/>
          <w:numId w:val="1"/>
        </w:numPr>
        <w:rPr>
          <w:sz w:val="24"/>
          <w:szCs w:val="24"/>
        </w:rPr>
        <w:bidi w:val="0"/>
      </w:pPr>
      <w:r>
        <w:rPr>
          <w:sz w:val="24"/>
          <w:szCs w:val="24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Definir cómo interpretar las reglas.</w:t>
      </w:r>
    </w:p>
    <w:p w:rsidR="008E3267" w:rsidRPr="00DD08FE" w:rsidRDefault="008E3267" w:rsidP="00BB6C2D">
      <w:pPr>
        <w:pStyle w:val="ListParagraph"/>
        <w:numPr>
          <w:ilvl w:val="0"/>
          <w:numId w:val="1"/>
        </w:numPr>
        <w:rPr>
          <w:sz w:val="24"/>
          <w:szCs w:val="24"/>
        </w:rPr>
        <w:bidi w:val="0"/>
      </w:pPr>
      <w:r>
        <w:rPr>
          <w:sz w:val="24"/>
          <w:szCs w:val="24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Definir qué medidas de solución de problemas deben tomarse, incluida la documentación.</w:t>
      </w:r>
    </w:p>
    <w:p w:rsidR="008E3267" w:rsidRPr="00DD08FE" w:rsidRDefault="008E3267" w:rsidP="008E3267">
      <w:pPr>
        <w:pStyle w:val="ListParagraph"/>
        <w:rPr>
          <w:sz w:val="16"/>
          <w:szCs w:val="16"/>
        </w:rPr>
      </w:pPr>
    </w:p>
    <w:p w:rsidR="00201FF4" w:rsidRPr="004E1909" w:rsidRDefault="00201FF4" w:rsidP="00201FF4">
      <w:pPr>
        <w:pStyle w:val="ListParagraph"/>
        <w:jc w:val="center"/>
        <w:rPr>
          <w:b/>
          <w:sz w:val="28"/>
          <w:szCs w:val="28"/>
        </w:rPr>
        <w:bidi w:val="0"/>
      </w:pPr>
      <w:r>
        <w:rPr>
          <w:sz w:val="28"/>
          <w:szCs w:val="28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Ejemplo del protocolo de control de calidad del analizador XYZ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124"/>
        <w:gridCol w:w="3083"/>
        <w:gridCol w:w="3036"/>
      </w:tblGrid>
      <w:tr w:rsidR="008E3267" w:rsidTr="00A660BA">
        <w:tc>
          <w:tcPr>
            <w:tcW w:w="3189" w:type="dxa"/>
          </w:tcPr>
          <w:p w:rsidR="008E3267" w:rsidRDefault="008E3267" w:rsidP="008E3267">
            <w:pPr>
              <w:pStyle w:val="ListParagraph"/>
              <w:ind w:left="0"/>
              <w:bidi w:val="0"/>
            </w:pP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Reglas de control de calidad estadístico</w:t>
            </w:r>
          </w:p>
        </w:tc>
        <w:tc>
          <w:tcPr>
            <w:tcW w:w="3129" w:type="dxa"/>
          </w:tcPr>
          <w:p w:rsidR="008E3267" w:rsidRDefault="008E3267" w:rsidP="008E3267">
            <w:pPr>
              <w:pStyle w:val="ListParagraph"/>
              <w:ind w:left="0"/>
              <w:bidi w:val="0"/>
            </w:pP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1:3s </w:t>
            </w:r>
          </w:p>
          <w:p w:rsidR="008E3267" w:rsidRDefault="008E3267" w:rsidP="008E3267">
            <w:pPr>
              <w:pStyle w:val="ListParagraph"/>
              <w:ind w:left="0"/>
              <w:bidi w:val="0"/>
            </w:pP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1:2.5s </w:t>
            </w:r>
          </w:p>
          <w:p w:rsidR="008E3267" w:rsidRDefault="008E3267" w:rsidP="008E3267">
            <w:pPr>
              <w:pStyle w:val="ListParagraph"/>
              <w:ind w:left="0"/>
              <w:bidi w:val="0"/>
            </w:pP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1:3s/2:2s/R:4s/4:1s </w:t>
            </w:r>
          </w:p>
        </w:tc>
        <w:tc>
          <w:tcPr>
            <w:tcW w:w="3129" w:type="dxa"/>
          </w:tcPr>
          <w:p w:rsidR="008E3267" w:rsidRDefault="008E3267" w:rsidP="008E3267">
            <w:pPr>
              <w:pStyle w:val="ListParagraph"/>
              <w:ind w:left="0"/>
              <w:bidi w:val="0"/>
            </w:pP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ALT, AST, Bili-Tot, Creat</w:t>
            </w:r>
          </w:p>
          <w:p w:rsidR="008E3267" w:rsidRDefault="008E3267" w:rsidP="008E3267">
            <w:pPr>
              <w:pStyle w:val="ListParagraph"/>
              <w:ind w:left="0"/>
              <w:bidi w:val="0"/>
            </w:pP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TP, CK</w:t>
            </w:r>
          </w:p>
          <w:p w:rsidR="008E3267" w:rsidRDefault="008E3267" w:rsidP="008E3267">
            <w:pPr>
              <w:pStyle w:val="ListParagraph"/>
              <w:ind w:left="0"/>
              <w:bidi w:val="0"/>
            </w:pP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Glucosa</w:t>
            </w:r>
          </w:p>
        </w:tc>
      </w:tr>
      <w:tr w:rsidR="008E3267" w:rsidTr="007A2F50">
        <w:tc>
          <w:tcPr>
            <w:tcW w:w="3189" w:type="dxa"/>
          </w:tcPr>
          <w:p w:rsidR="008E3267" w:rsidRDefault="008E3267" w:rsidP="008E3267">
            <w:pPr>
              <w:pStyle w:val="ListParagraph"/>
              <w:ind w:left="0"/>
              <w:bidi w:val="0"/>
            </w:pP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Análisis del material de control</w:t>
            </w:r>
          </w:p>
        </w:tc>
        <w:tc>
          <w:tcPr>
            <w:tcW w:w="6258" w:type="dxa"/>
            <w:gridSpan w:val="2"/>
          </w:tcPr>
          <w:p w:rsidR="008E3267" w:rsidRDefault="008E3267" w:rsidP="008E3267">
            <w:pPr>
              <w:pStyle w:val="ListParagraph"/>
              <w:ind w:left="0"/>
              <w:bidi w:val="0"/>
            </w:pP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Analice una muestra de los controles de Precinorm normal y una de Precinorm anormal para un total de dos mediciones de control en cada ejecución analítica.</w:t>
            </w:r>
          </w:p>
        </w:tc>
      </w:tr>
      <w:tr w:rsidR="008E3267" w:rsidTr="00422F4D">
        <w:tc>
          <w:tcPr>
            <w:tcW w:w="3189" w:type="dxa"/>
          </w:tcPr>
          <w:p w:rsidR="008E3267" w:rsidRDefault="008E3267" w:rsidP="008E3267">
            <w:pPr>
              <w:pStyle w:val="ListParagraph"/>
              <w:ind w:left="0"/>
              <w:bidi w:val="0"/>
            </w:pP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Interpretación de los resultados</w:t>
            </w:r>
          </w:p>
        </w:tc>
        <w:tc>
          <w:tcPr>
            <w:tcW w:w="6258" w:type="dxa"/>
            <w:gridSpan w:val="2"/>
          </w:tcPr>
          <w:p w:rsidR="008E3267" w:rsidRDefault="008E3267" w:rsidP="008E3267">
            <w:pPr>
              <w:pStyle w:val="ListParagraph"/>
              <w:numPr>
                <w:ilvl w:val="0"/>
                <w:numId w:val="2"/>
              </w:numPr>
              <w:bidi w:val="0"/>
            </w:pP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Examine el gráfico para detectar cualquier medición superior a ± 2 SD.  Si no se encuentra ninguna medición, acepte la ejecución e informe los resultados del paciente.</w:t>
            </w:r>
          </w:p>
          <w:p w:rsidR="008E3267" w:rsidRDefault="008E3267" w:rsidP="008E3267">
            <w:pPr>
              <w:pStyle w:val="ListParagraph"/>
              <w:numPr>
                <w:ilvl w:val="0"/>
                <w:numId w:val="2"/>
              </w:numPr>
              <w:bidi w:val="0"/>
            </w:pP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Si se encuentra una medición, inspeccione los datos de control utilizando la regla de rechazo de control de calidad especificada para el analito.  </w:t>
            </w:r>
          </w:p>
          <w:p w:rsidR="008E3267" w:rsidRDefault="008E3267" w:rsidP="008E3267">
            <w:pPr>
              <w:pStyle w:val="ListParagraph"/>
              <w:numPr>
                <w:ilvl w:val="1"/>
                <w:numId w:val="2"/>
              </w:numPr>
              <w:ind w:left="1131"/>
              <w:bidi w:val="0"/>
            </w:pP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Dentro de la inspección de la ejecución actual </w:t>
            </w:r>
          </w:p>
          <w:p w:rsidR="008E3267" w:rsidRDefault="008E3267" w:rsidP="008E3267">
            <w:pPr>
              <w:pStyle w:val="ListParagraph"/>
              <w:numPr>
                <w:ilvl w:val="2"/>
                <w:numId w:val="2"/>
              </w:numPr>
              <w:ind w:left="1311" w:hanging="270"/>
              <w:bidi w:val="0"/>
            </w:pP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Aplique la regla 1:3s de cada material. </w:t>
            </w:r>
          </w:p>
          <w:p w:rsidR="008E3267" w:rsidRDefault="008E3267" w:rsidP="008E3267">
            <w:pPr>
              <w:pStyle w:val="ListParagraph"/>
              <w:numPr>
                <w:ilvl w:val="2"/>
                <w:numId w:val="2"/>
              </w:numPr>
              <w:ind w:left="1311" w:hanging="270"/>
              <w:bidi w:val="0"/>
            </w:pP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Aplique la regla 1:2.5s de cada material. </w:t>
            </w:r>
          </w:p>
          <w:p w:rsidR="008E3267" w:rsidRDefault="008E3267" w:rsidP="008E3267">
            <w:pPr>
              <w:pStyle w:val="ListParagraph"/>
              <w:numPr>
                <w:ilvl w:val="2"/>
                <w:numId w:val="2"/>
              </w:numPr>
              <w:ind w:left="1311" w:hanging="270"/>
              <w:bidi w:val="0"/>
            </w:pP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Aplique las reglas 2:2s y R:4s entre los materiales.</w:t>
            </w:r>
          </w:p>
          <w:p w:rsidR="008E3267" w:rsidRDefault="008E3267" w:rsidP="008E3267">
            <w:pPr>
              <w:pStyle w:val="ListParagraph"/>
              <w:numPr>
                <w:ilvl w:val="1"/>
                <w:numId w:val="2"/>
              </w:numPr>
              <w:ind w:left="1131"/>
              <w:bidi w:val="0"/>
            </w:pP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Inspección entre ejecuciones </w:t>
            </w:r>
          </w:p>
          <w:p w:rsidR="008E3267" w:rsidRDefault="008E3267" w:rsidP="008E3267">
            <w:pPr>
              <w:pStyle w:val="ListParagraph"/>
              <w:numPr>
                <w:ilvl w:val="2"/>
                <w:numId w:val="2"/>
              </w:numPr>
              <w:ind w:left="1311" w:hanging="270"/>
              <w:bidi w:val="0"/>
            </w:pP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Aplique la regla 2:2s dentro de cada material en las dos últimas ejecuciones.</w:t>
            </w:r>
          </w:p>
          <w:p w:rsidR="008E3267" w:rsidRDefault="008E3267" w:rsidP="008E3267">
            <w:pPr>
              <w:pStyle w:val="ListParagraph"/>
              <w:numPr>
                <w:ilvl w:val="2"/>
                <w:numId w:val="2"/>
              </w:numPr>
              <w:ind w:left="1311" w:hanging="270"/>
              <w:bidi w:val="0"/>
            </w:pP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Aplique la regla 4:1s dentro de cada material en las últimas cuatro ejecuciones.</w:t>
            </w:r>
          </w:p>
          <w:p w:rsidR="008E3267" w:rsidRDefault="008E3267" w:rsidP="008E3267">
            <w:pPr>
              <w:pStyle w:val="ListParagraph"/>
              <w:numPr>
                <w:ilvl w:val="2"/>
                <w:numId w:val="2"/>
              </w:numPr>
              <w:ind w:left="1311" w:hanging="270"/>
              <w:bidi w:val="0"/>
            </w:pP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Aplique la regla 4:1s de las dos últimas ejecuciones y las dos mediciones en cada material.</w:t>
            </w:r>
          </w:p>
          <w:p w:rsidR="008E3267" w:rsidRDefault="008E3267" w:rsidP="00E34AD2">
            <w:pPr>
              <w:pStyle w:val="ListParagraph"/>
              <w:numPr>
                <w:ilvl w:val="0"/>
                <w:numId w:val="2"/>
              </w:numPr>
              <w:bidi w:val="0"/>
            </w:pP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Si no se viola ninguna de las reglas del paso 2 al aplicar la regla de rechazo especificada para el analito, acepte la ejecución e informe los resultados de la prueba del paciente.  Si se viola una regla para un analito en el paso 2, rechace la ejecución y no informe los resultados de la prueba del paciente para ese analito.</w:t>
            </w:r>
          </w:p>
        </w:tc>
      </w:tr>
      <w:tr w:rsidR="008E3267" w:rsidTr="00422F4D">
        <w:tc>
          <w:tcPr>
            <w:tcW w:w="3189" w:type="dxa"/>
          </w:tcPr>
          <w:p w:rsidR="008E3267" w:rsidRDefault="008E3267" w:rsidP="008E3267">
            <w:pPr>
              <w:pStyle w:val="ListParagraph"/>
              <w:ind w:left="0"/>
              <w:bidi w:val="0"/>
            </w:pP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Medidas de resolución de problemas</w:t>
            </w:r>
          </w:p>
        </w:tc>
        <w:tc>
          <w:tcPr>
            <w:tcW w:w="6258" w:type="dxa"/>
            <w:gridSpan w:val="2"/>
          </w:tcPr>
          <w:p w:rsidR="00237000" w:rsidRDefault="00237000" w:rsidP="008E3267">
            <w:pPr>
              <w:pStyle w:val="ListParagraph"/>
              <w:numPr>
                <w:ilvl w:val="0"/>
                <w:numId w:val="3"/>
              </w:numPr>
              <w:ind w:left="771" w:hanging="450"/>
              <w:bidi w:val="0"/>
            </w:pP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Encierre en un círculo el número de ejecución analítica para indicar que ha sido rechazada.</w:t>
            </w:r>
          </w:p>
          <w:p w:rsidR="00237000" w:rsidRDefault="008E3267" w:rsidP="008E3267">
            <w:pPr>
              <w:pStyle w:val="ListParagraph"/>
              <w:numPr>
                <w:ilvl w:val="0"/>
                <w:numId w:val="3"/>
              </w:numPr>
              <w:ind w:left="771" w:hanging="450"/>
              <w:bidi w:val="0"/>
            </w:pP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Complete un </w:t>
            </w:r>
            <w:r>
              <w:rPr>
                <w:lang w:val="es"/>
                <w:b w:val="0"/>
                <w:bCs w:val="0"/>
                <w:i w:val="1"/>
                <w:iCs w:val="1"/>
                <w:u w:val="none"/>
                <w:vertAlign w:val="baseline"/>
                <w:rtl w:val="0"/>
              </w:rPr>
              <w:t xml:space="preserve">Informe diario de investigación de control de calidad</w:t>
            </w: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 para identificar el tipo de error que ocurre y sus posibles causas.</w:t>
            </w:r>
          </w:p>
          <w:p w:rsidR="008E3267" w:rsidRDefault="008E3267" w:rsidP="008E3267">
            <w:pPr>
              <w:pStyle w:val="ListParagraph"/>
              <w:numPr>
                <w:ilvl w:val="0"/>
                <w:numId w:val="3"/>
              </w:numPr>
              <w:ind w:left="771" w:hanging="450"/>
              <w:bidi w:val="0"/>
            </w:pP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Consulte la sección de resolución de problemas del manual del operador según sea necesario.</w:t>
            </w:r>
          </w:p>
          <w:p w:rsidR="008E3267" w:rsidRDefault="00237000" w:rsidP="00237000">
            <w:pPr>
              <w:pStyle w:val="ListParagraph"/>
              <w:numPr>
                <w:ilvl w:val="0"/>
                <w:numId w:val="3"/>
              </w:numPr>
              <w:ind w:left="771" w:hanging="450"/>
              <w:bidi w:val="0"/>
            </w:pP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Implemente medidas correctivas en función del informe de investigación.</w:t>
            </w:r>
          </w:p>
          <w:p w:rsidR="00237000" w:rsidRDefault="00237000" w:rsidP="00237000">
            <w:pPr>
              <w:pStyle w:val="ListParagraph"/>
              <w:numPr>
                <w:ilvl w:val="0"/>
                <w:numId w:val="3"/>
              </w:numPr>
              <w:ind w:left="771" w:hanging="450"/>
              <w:bidi w:val="0"/>
            </w:pP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Archive el informe de investigación en el registro del instrumento en la sección de medidas correctivas.</w:t>
            </w:r>
          </w:p>
        </w:tc>
      </w:tr>
    </w:tbl>
    <w:p w:rsidR="008E3267" w:rsidRDefault="008E3267" w:rsidP="00DD08FE"/>
    <w:sectPr w:rsidR="008E3267" w:rsidSect="00A4692C">
      <w:headerReference w:type="default" r:id="rId7"/>
      <w:pgSz w:w="11907" w:h="16839" w:code="9"/>
      <w:pgMar w:top="1440" w:right="144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334" w:rsidRDefault="00414334" w:rsidP="00692A7C">
      <w:pPr>
        <w:spacing w:after="0" w:line="240" w:lineRule="auto"/>
      </w:pPr>
      <w:r>
        <w:separator/>
      </w:r>
    </w:p>
  </w:endnote>
  <w:endnote w:type="continuationSeparator" w:id="0">
    <w:p w:rsidR="00414334" w:rsidRDefault="00414334" w:rsidP="00692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334" w:rsidRDefault="00414334" w:rsidP="00692A7C">
      <w:pPr>
        <w:spacing w:after="0" w:line="240" w:lineRule="auto"/>
      </w:pPr>
      <w:r>
        <w:separator/>
      </w:r>
    </w:p>
  </w:footnote>
  <w:footnote w:type="continuationSeparator" w:id="0">
    <w:p w:rsidR="00414334" w:rsidRDefault="00414334" w:rsidP="00692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2A7C" w:rsidRDefault="00692A7C" w:rsidP="00692A7C">
    <w:pPr>
      <w:pStyle w:val="Header"/>
      <w:jc w:val="right"/>
      <w:rPr>
        <w:rFonts w:ascii="Arial Rounded MT Bold" w:hAnsi="Arial Rounded MT Bold"/>
        <w:noProof/>
        <w:color w:val="009900"/>
      </w:rPr>
    </w:pPr>
  </w:p>
  <w:p w:rsidR="00692A7C" w:rsidRPr="007C155B" w:rsidRDefault="00692A7C" w:rsidP="00692A7C">
    <w:pPr>
      <w:pStyle w:val="Header"/>
      <w:shd w:val="clear" w:color="auto" w:fill="996633"/>
      <w:tabs>
        <w:tab w:val="right" w:pos="13680"/>
      </w:tabs>
      <w:ind w:left="-90" w:firstLine="90"/>
      <w:rPr>
        <w:rFonts w:ascii="Arial Rounded MT Bold" w:eastAsia="Times New Roman" w:hAnsi="Arial Rounded MT Bold" w:cs="Times New Roman"/>
        <w:color w:val="FFFFFF"/>
        <w:sz w:val="28"/>
        <w:szCs w:val="28"/>
        <w:vertAlign w:val="superscript"/>
      </w:rPr>
      <w:bidi w:val="0"/>
    </w:pPr>
    <w:r>
      <w:rPr>
        <w:rFonts w:ascii="Arial Rounded MT Bold" w:cs="Times New Roman" w:eastAsia="Times New Roman" w:hAnsi="Arial Rounded MT Bold"/>
        <w:color w:val="FFFFFF"/>
        <w:sz w:val="28"/>
        <w:szCs w:val="28"/>
        <w:lang w:val="es"/>
        <w:b w:val="0"/>
        <w:bCs w:val="0"/>
        <w:i w:val="0"/>
        <w:iCs w:val="0"/>
        <w:u w:val="none"/>
        <w:vertAlign w:val="baseline"/>
        <w:rtl w:val="0"/>
      </w:rPr>
      <w:t xml:space="preserve">Ayuda de trabajo: Definición de un protocolo de control de calidad </w:t>
    </w:r>
    <w:r>
      <w:rPr>
        <w:rFonts w:ascii="Arial Rounded MT Bold" w:cs="Times New Roman" w:eastAsia="Times New Roman" w:hAnsi="Arial Rounded MT Bold"/>
        <w:color w:val="FFFFFF"/>
        <w:sz w:val="28"/>
        <w:szCs w:val="28"/>
        <w:lang w:val="es"/>
        <w:b w:val="0"/>
        <w:bCs w:val="0"/>
        <w:i w:val="0"/>
        <w:iCs w:val="0"/>
        <w:u w:val="none"/>
        <w:vertAlign w:val="superscript"/>
        <w:rtl w:val="0"/>
      </w:rPr>
      <w:t xml:space="preserve">407</w:t>
    </w:r>
  </w:p>
  <w:p w:rsidR="00692A7C" w:rsidRDefault="00692A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144E4"/>
    <w:multiLevelType w:val="hybridMultilevel"/>
    <w:tmpl w:val="26A25A7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D488D"/>
    <w:multiLevelType w:val="hybridMultilevel"/>
    <w:tmpl w:val="21866BA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3EB6276"/>
    <w:multiLevelType w:val="hybridMultilevel"/>
    <w:tmpl w:val="21C27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A7C"/>
    <w:rsid w:val="000E6683"/>
    <w:rsid w:val="000F46E9"/>
    <w:rsid w:val="00201FF4"/>
    <w:rsid w:val="00237000"/>
    <w:rsid w:val="00243AF3"/>
    <w:rsid w:val="00414334"/>
    <w:rsid w:val="004C40D0"/>
    <w:rsid w:val="004E1909"/>
    <w:rsid w:val="00692A7C"/>
    <w:rsid w:val="007C155B"/>
    <w:rsid w:val="008E3267"/>
    <w:rsid w:val="009E1D33"/>
    <w:rsid w:val="00A4692C"/>
    <w:rsid w:val="00BB6C2D"/>
    <w:rsid w:val="00C80E20"/>
    <w:rsid w:val="00CB2876"/>
    <w:rsid w:val="00DA25D3"/>
    <w:rsid w:val="00DD08FE"/>
    <w:rsid w:val="00E3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9BE40"/>
  <w15:docId w15:val="{6FA4E39F-985A-477D-B998-D874A06F5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A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A7C"/>
  </w:style>
  <w:style w:type="paragraph" w:styleId="Footer">
    <w:name w:val="footer"/>
    <w:basedOn w:val="Normal"/>
    <w:link w:val="FooterChar"/>
    <w:uiPriority w:val="99"/>
    <w:unhideWhenUsed/>
    <w:rsid w:val="00692A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A7C"/>
  </w:style>
  <w:style w:type="paragraph" w:styleId="ListParagraph">
    <w:name w:val="List Paragraph"/>
    <w:basedOn w:val="Normal"/>
    <w:uiPriority w:val="34"/>
    <w:qFormat/>
    <w:rsid w:val="00BB6C2D"/>
    <w:pPr>
      <w:ind w:left="720"/>
      <w:contextualSpacing/>
    </w:pPr>
  </w:style>
  <w:style w:type="table" w:styleId="TableGrid">
    <w:name w:val="Table Grid"/>
    <w:basedOn w:val="TableNormal"/>
    <w:uiPriority w:val="59"/>
    <w:rsid w:val="008E32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 Murphy</cp:lastModifiedBy>
  <cp:revision>10</cp:revision>
  <dcterms:created xsi:type="dcterms:W3CDTF">2013-03-21T08:57:00Z</dcterms:created>
  <dcterms:modified xsi:type="dcterms:W3CDTF">2016-12-30T21:18:00Z</dcterms:modified>
</cp:coreProperties>
</file>