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0A1BC" w14:textId="5C227369" w:rsidR="008C1F83" w:rsidRPr="00626DFA" w:rsidRDefault="008C1F83" w:rsidP="001E44F0">
      <w:pPr>
        <w:tabs>
          <w:tab w:val="left" w:pos="15651"/>
        </w:tabs>
        <w:spacing w:before="91"/>
        <w:ind w:left="198"/>
        <w:rPr>
          <w:rFonts w:ascii="Arial"/>
          <w:color w:val="000000" w:themeColor="text1"/>
          <w:w w:val="105"/>
          <w:sz w:val="2"/>
          <w:szCs w:val="2"/>
          <w:shd w:val="clear" w:color="auto" w:fill="996633"/>
        </w:rPr>
      </w:pPr>
    </w:p>
    <w:tbl>
      <w:tblPr>
        <w:tblStyle w:val="TableGrid"/>
        <w:tblW w:w="15489" w:type="dxa"/>
        <w:tblInd w:w="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489"/>
      </w:tblGrid>
      <w:tr w:rsidR="00626DFA" w:rsidRPr="00860727" w14:paraId="5080CB4E" w14:textId="77777777" w:rsidTr="005531A4">
        <w:trPr>
          <w:trHeight w:val="333"/>
        </w:trPr>
        <w:tc>
          <w:tcPr>
            <w:tcW w:w="15489" w:type="dxa"/>
            <w:shd w:val="clear" w:color="auto" w:fill="996633"/>
          </w:tcPr>
          <w:p w14:paraId="242592E3" w14:textId="33B08EC2" w:rsidR="00626DFA" w:rsidRPr="00860727" w:rsidRDefault="00626DFA" w:rsidP="00626DFA">
            <w:pPr>
              <w:tabs>
                <w:tab w:val="left" w:pos="15651"/>
              </w:tabs>
              <w:rPr>
                <w:rFonts w:ascii="Arial" w:hAnsi="Arial" w:cs="Arial"/>
                <w:b/>
                <w:bCs/>
                <w:sz w:val="20"/>
                <w:szCs w:val="20"/>
                <w:lang w:val="fr-FR"/>
              </w:rPr>
            </w:pPr>
            <w:r>
              <w:rPr>
                <w:rFonts w:ascii="Arial" w:hAnsi="Arial" w:cs="Arial"/>
                <w:b/>
                <w:bCs/>
                <w:color w:val="FFFFFF"/>
                <w:sz w:val="28"/>
                <w:szCs w:val="28"/>
                <w:lang w:val="fr"/>
              </w:rPr>
              <w:t>Aide de travail 1 : Comparaison des programmes EEQ</w:t>
            </w:r>
            <w:r>
              <w:rPr>
                <w:rFonts w:ascii="Arial" w:hAnsi="Arial" w:cs="Arial"/>
                <w:b/>
                <w:bCs/>
                <w:color w:val="FFFFFF"/>
                <w:sz w:val="28"/>
                <w:szCs w:val="28"/>
                <w:vertAlign w:val="superscript"/>
                <w:lang w:val="fr"/>
              </w:rPr>
              <w:t>1214</w:t>
            </w:r>
          </w:p>
        </w:tc>
      </w:tr>
    </w:tbl>
    <w:p w14:paraId="63397533" w14:textId="77777777" w:rsidR="008C1F83" w:rsidRPr="00860727" w:rsidRDefault="00825C54" w:rsidP="00860727">
      <w:pPr>
        <w:pStyle w:val="BodyText"/>
        <w:spacing w:before="260"/>
        <w:ind w:left="216"/>
        <w:rPr>
          <w:sz w:val="22"/>
          <w:szCs w:val="22"/>
          <w:lang w:val="fr-FR"/>
        </w:rPr>
      </w:pPr>
      <w:r w:rsidRPr="00860727">
        <w:rPr>
          <w:b/>
          <w:bCs/>
          <w:sz w:val="26"/>
          <w:szCs w:val="26"/>
          <w:lang w:val="fr"/>
        </w:rPr>
        <w:t xml:space="preserve">Contrôle qualité </w:t>
      </w:r>
      <w:proofErr w:type="gramStart"/>
      <w:r w:rsidRPr="00860727">
        <w:rPr>
          <w:b/>
          <w:bCs/>
          <w:sz w:val="26"/>
          <w:szCs w:val="26"/>
          <w:lang w:val="fr"/>
        </w:rPr>
        <w:t xml:space="preserve">interne </w:t>
      </w:r>
      <w:r>
        <w:rPr>
          <w:lang w:val="fr"/>
        </w:rPr>
        <w:t xml:space="preserve"> –</w:t>
      </w:r>
      <w:proofErr w:type="gramEnd"/>
      <w:r>
        <w:rPr>
          <w:lang w:val="fr"/>
        </w:rPr>
        <w:t xml:space="preserve"> </w:t>
      </w:r>
      <w:r w:rsidRPr="00860727">
        <w:rPr>
          <w:sz w:val="22"/>
          <w:szCs w:val="22"/>
          <w:lang w:val="fr"/>
        </w:rPr>
        <w:t>un laboratoire unique analysant les contrôles et prenant des décisions internes immédiates sur l’acceptation ou le rejet des analyses. Le contrôle qualité interne (IQC) fournit une bonne estimation de l’imprécision de la méthode en examinant le SD (écart type) et le %CV.</w:t>
      </w:r>
    </w:p>
    <w:p w14:paraId="2E51FF71" w14:textId="77777777" w:rsidR="008C1F83" w:rsidRPr="00860727" w:rsidRDefault="00825C54" w:rsidP="00860727">
      <w:pPr>
        <w:pStyle w:val="BodyText"/>
        <w:ind w:left="216" w:right="182"/>
        <w:rPr>
          <w:sz w:val="22"/>
          <w:szCs w:val="22"/>
          <w:lang w:val="fr-FR"/>
        </w:rPr>
      </w:pPr>
      <w:r w:rsidRPr="00860727">
        <w:rPr>
          <w:b/>
          <w:bCs/>
          <w:sz w:val="26"/>
          <w:szCs w:val="26"/>
          <w:lang w:val="fr"/>
        </w:rPr>
        <w:t xml:space="preserve">Contrôle qualité externe </w:t>
      </w:r>
      <w:r w:rsidRPr="00860727">
        <w:rPr>
          <w:sz w:val="26"/>
          <w:szCs w:val="26"/>
          <w:lang w:val="fr"/>
        </w:rPr>
        <w:t>–</w:t>
      </w:r>
      <w:r>
        <w:rPr>
          <w:lang w:val="fr"/>
        </w:rPr>
        <w:t xml:space="preserve"> </w:t>
      </w:r>
      <w:r w:rsidRPr="00860727">
        <w:rPr>
          <w:sz w:val="22"/>
          <w:szCs w:val="22"/>
          <w:lang w:val="fr"/>
        </w:rPr>
        <w:t>un programme qui implique de nombreux laboratoires analysant les mêmes échantillons (matériaux de contrôle ou échantillons PT). Cela permet aux laboratoires individuels de comparer leurs performances à celles d’un groupe de pairs. Le contrôle qualité externe (EQC) est utile pour estimer le biais ou l’inexactitude d’une méthode.</w:t>
      </w:r>
    </w:p>
    <w:p w14:paraId="1AC16AB2" w14:textId="77777777" w:rsidR="008C1F83" w:rsidRDefault="00825C54" w:rsidP="00860727">
      <w:pPr>
        <w:pStyle w:val="Title"/>
        <w:spacing w:before="120"/>
        <w:ind w:left="5904"/>
      </w:pPr>
      <w:r>
        <w:rPr>
          <w:lang w:val="fr"/>
        </w:rPr>
        <w:t>Comparaison des programmes EEQ</w:t>
      </w: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0"/>
        <w:gridCol w:w="6036"/>
        <w:gridCol w:w="6300"/>
      </w:tblGrid>
      <w:tr w:rsidR="008C1F83" w14:paraId="2F18A9F0" w14:textId="77777777">
        <w:trPr>
          <w:trHeight w:val="268"/>
        </w:trPr>
        <w:tc>
          <w:tcPr>
            <w:tcW w:w="1820" w:type="dxa"/>
          </w:tcPr>
          <w:p w14:paraId="0926DD93" w14:textId="77777777" w:rsidR="008C1F83" w:rsidRDefault="008C1F83" w:rsidP="00860727">
            <w:pPr>
              <w:pStyle w:val="TableParagraph"/>
              <w:spacing w:line="230" w:lineRule="auto"/>
              <w:ind w:left="0"/>
              <w:rPr>
                <w:rFonts w:ascii="Times New Roman"/>
                <w:sz w:val="18"/>
              </w:rPr>
            </w:pPr>
          </w:p>
        </w:tc>
        <w:tc>
          <w:tcPr>
            <w:tcW w:w="6036" w:type="dxa"/>
          </w:tcPr>
          <w:p w14:paraId="330EF8A4" w14:textId="77777777" w:rsidR="008C1F83" w:rsidRDefault="00825C54" w:rsidP="00860727">
            <w:pPr>
              <w:pStyle w:val="TableParagraph"/>
              <w:spacing w:line="230" w:lineRule="auto"/>
              <w:ind w:left="1949"/>
              <w:rPr>
                <w:b/>
              </w:rPr>
            </w:pPr>
            <w:r>
              <w:rPr>
                <w:b/>
                <w:bCs/>
                <w:lang w:val="fr"/>
              </w:rPr>
              <w:t>Test de capacité (PT)</w:t>
            </w:r>
          </w:p>
        </w:tc>
        <w:tc>
          <w:tcPr>
            <w:tcW w:w="6300" w:type="dxa"/>
          </w:tcPr>
          <w:p w14:paraId="606573CF" w14:textId="77777777" w:rsidR="008C1F83" w:rsidRDefault="00825C54" w:rsidP="00860727">
            <w:pPr>
              <w:pStyle w:val="TableParagraph"/>
              <w:spacing w:line="230" w:lineRule="auto"/>
              <w:ind w:left="1837"/>
              <w:rPr>
                <w:b/>
              </w:rPr>
            </w:pPr>
            <w:r>
              <w:rPr>
                <w:b/>
                <w:bCs/>
                <w:lang w:val="fr"/>
              </w:rPr>
              <w:t>Comparaison interlaboratoire</w:t>
            </w:r>
          </w:p>
        </w:tc>
      </w:tr>
      <w:tr w:rsidR="008C1F83" w:rsidRPr="00860727" w14:paraId="2AAE9B66" w14:textId="77777777">
        <w:trPr>
          <w:trHeight w:val="806"/>
        </w:trPr>
        <w:tc>
          <w:tcPr>
            <w:tcW w:w="1820" w:type="dxa"/>
          </w:tcPr>
          <w:p w14:paraId="603C1894" w14:textId="77777777" w:rsidR="008C1F83" w:rsidRPr="00860727" w:rsidRDefault="00825C54" w:rsidP="00860727">
            <w:pPr>
              <w:pStyle w:val="TableParagraph"/>
              <w:spacing w:line="230" w:lineRule="auto"/>
              <w:rPr>
                <w:sz w:val="20"/>
                <w:szCs w:val="20"/>
              </w:rPr>
            </w:pPr>
            <w:r w:rsidRPr="00860727">
              <w:rPr>
                <w:sz w:val="20"/>
                <w:szCs w:val="20"/>
                <w:lang w:val="fr"/>
              </w:rPr>
              <w:t>Description</w:t>
            </w:r>
          </w:p>
        </w:tc>
        <w:tc>
          <w:tcPr>
            <w:tcW w:w="6036" w:type="dxa"/>
          </w:tcPr>
          <w:p w14:paraId="7C87CF09" w14:textId="77777777" w:rsidR="008C1F83" w:rsidRPr="00860727" w:rsidRDefault="00825C54" w:rsidP="00860727">
            <w:pPr>
              <w:pStyle w:val="TableParagraph"/>
              <w:spacing w:line="230" w:lineRule="auto"/>
              <w:ind w:right="536"/>
              <w:jc w:val="both"/>
              <w:rPr>
                <w:sz w:val="20"/>
                <w:szCs w:val="20"/>
                <w:lang w:val="fr-FR"/>
              </w:rPr>
            </w:pPr>
            <w:r w:rsidRPr="00860727">
              <w:rPr>
                <w:sz w:val="20"/>
                <w:szCs w:val="20"/>
                <w:lang w:val="fr"/>
              </w:rPr>
              <w:t>De nombreux laboratoires analysant des échantillons de PT du même groupe soumettent leurs résultats pour chaque échantillon au fournisseur de PT</w:t>
            </w:r>
          </w:p>
        </w:tc>
        <w:tc>
          <w:tcPr>
            <w:tcW w:w="6300" w:type="dxa"/>
          </w:tcPr>
          <w:p w14:paraId="0D2DA20E" w14:textId="13EF13A3" w:rsidR="008C1F83" w:rsidRPr="00860727" w:rsidRDefault="00825C54" w:rsidP="00860727">
            <w:pPr>
              <w:pStyle w:val="TableParagraph"/>
              <w:spacing w:line="230" w:lineRule="auto"/>
              <w:ind w:left="104" w:right="47"/>
              <w:rPr>
                <w:sz w:val="20"/>
                <w:szCs w:val="20"/>
                <w:lang w:val="fr-FR"/>
              </w:rPr>
            </w:pPr>
            <w:r w:rsidRPr="00860727">
              <w:rPr>
                <w:sz w:val="20"/>
                <w:szCs w:val="20"/>
                <w:lang w:val="fr"/>
              </w:rPr>
              <w:t>De nombreux laboratoires analysant le même numéro de lot de matériel de contrôle soumettent des statistiques récapitulatives mensuelles (Moyenne, écart type, nombre de mesures de contrôle) à une base de données centrale.</w:t>
            </w:r>
          </w:p>
        </w:tc>
      </w:tr>
      <w:tr w:rsidR="008C1F83" w:rsidRPr="00860727" w14:paraId="7D58A470" w14:textId="77777777">
        <w:trPr>
          <w:trHeight w:val="1108"/>
        </w:trPr>
        <w:tc>
          <w:tcPr>
            <w:tcW w:w="1820" w:type="dxa"/>
          </w:tcPr>
          <w:p w14:paraId="078C72C2" w14:textId="77777777" w:rsidR="008C1F83" w:rsidRPr="00860727" w:rsidRDefault="00825C54" w:rsidP="00860727">
            <w:pPr>
              <w:pStyle w:val="TableParagraph"/>
              <w:spacing w:line="230" w:lineRule="auto"/>
              <w:rPr>
                <w:sz w:val="20"/>
                <w:szCs w:val="20"/>
              </w:rPr>
            </w:pPr>
            <w:r w:rsidRPr="00860727">
              <w:rPr>
                <w:sz w:val="20"/>
                <w:szCs w:val="20"/>
                <w:lang w:val="fr"/>
              </w:rPr>
              <w:t>Données soumises</w:t>
            </w:r>
          </w:p>
        </w:tc>
        <w:tc>
          <w:tcPr>
            <w:tcW w:w="6036" w:type="dxa"/>
          </w:tcPr>
          <w:p w14:paraId="321B3E61" w14:textId="77777777" w:rsidR="008C1F83" w:rsidRPr="00860727" w:rsidRDefault="00825C54" w:rsidP="00860727">
            <w:pPr>
              <w:pStyle w:val="TableParagraph"/>
              <w:spacing w:line="230" w:lineRule="auto"/>
              <w:rPr>
                <w:sz w:val="20"/>
                <w:szCs w:val="20"/>
                <w:lang w:val="fr-FR"/>
              </w:rPr>
            </w:pPr>
            <w:r w:rsidRPr="00860727">
              <w:rPr>
                <w:sz w:val="20"/>
                <w:szCs w:val="20"/>
                <w:lang w:val="fr"/>
              </w:rPr>
              <w:t>Les résultats obtenus à partir des tests ont fourni des échantillons de PT.</w:t>
            </w:r>
          </w:p>
          <w:p w14:paraId="5A34CC6A" w14:textId="77777777" w:rsidR="008C1F83" w:rsidRPr="00860727" w:rsidRDefault="00825C54" w:rsidP="00860727">
            <w:pPr>
              <w:pStyle w:val="TableParagraph"/>
              <w:numPr>
                <w:ilvl w:val="0"/>
                <w:numId w:val="4"/>
              </w:numPr>
              <w:tabs>
                <w:tab w:val="left" w:pos="542"/>
                <w:tab w:val="left" w:pos="543"/>
              </w:tabs>
              <w:spacing w:before="3" w:line="230" w:lineRule="auto"/>
              <w:ind w:hanging="361"/>
              <w:rPr>
                <w:sz w:val="20"/>
                <w:szCs w:val="20"/>
                <w:lang w:val="fr-FR"/>
              </w:rPr>
            </w:pPr>
            <w:r w:rsidRPr="00860727">
              <w:rPr>
                <w:sz w:val="20"/>
                <w:szCs w:val="20"/>
                <w:lang w:val="fr"/>
              </w:rPr>
              <w:t>Doivent être analysées de la même manière que les tests sur les patients.</w:t>
            </w:r>
          </w:p>
          <w:p w14:paraId="3692F768" w14:textId="77777777" w:rsidR="008C1F83" w:rsidRPr="00860727" w:rsidRDefault="00825C54" w:rsidP="00860727">
            <w:pPr>
              <w:pStyle w:val="TableParagraph"/>
              <w:numPr>
                <w:ilvl w:val="0"/>
                <w:numId w:val="4"/>
              </w:numPr>
              <w:tabs>
                <w:tab w:val="left" w:pos="542"/>
                <w:tab w:val="left" w:pos="543"/>
              </w:tabs>
              <w:spacing w:before="3" w:line="230" w:lineRule="auto"/>
              <w:ind w:hanging="361"/>
              <w:rPr>
                <w:sz w:val="20"/>
                <w:szCs w:val="20"/>
                <w:lang w:val="fr-FR"/>
              </w:rPr>
            </w:pPr>
            <w:r w:rsidRPr="00860727">
              <w:rPr>
                <w:sz w:val="20"/>
                <w:szCs w:val="20"/>
                <w:lang w:val="fr"/>
              </w:rPr>
              <w:t>Recevoir et analyser 1 à 5 échantillons par discipline.</w:t>
            </w:r>
          </w:p>
          <w:p w14:paraId="3F2A1A5C" w14:textId="77777777" w:rsidR="008C1F83" w:rsidRPr="00860727" w:rsidRDefault="00825C54" w:rsidP="00860727">
            <w:pPr>
              <w:pStyle w:val="TableParagraph"/>
              <w:numPr>
                <w:ilvl w:val="0"/>
                <w:numId w:val="4"/>
              </w:numPr>
              <w:tabs>
                <w:tab w:val="left" w:pos="542"/>
                <w:tab w:val="left" w:pos="543"/>
              </w:tabs>
              <w:spacing w:line="230" w:lineRule="auto"/>
              <w:ind w:hanging="361"/>
              <w:rPr>
                <w:sz w:val="20"/>
                <w:szCs w:val="20"/>
                <w:lang w:val="fr-FR"/>
              </w:rPr>
            </w:pPr>
            <w:r w:rsidRPr="00860727">
              <w:rPr>
                <w:sz w:val="20"/>
                <w:szCs w:val="20"/>
                <w:lang w:val="fr"/>
              </w:rPr>
              <w:t>Les échantillons peuvent nécessiter une manipulation et une reconstitution particulières.</w:t>
            </w:r>
          </w:p>
        </w:tc>
        <w:tc>
          <w:tcPr>
            <w:tcW w:w="6300" w:type="dxa"/>
          </w:tcPr>
          <w:p w14:paraId="4D42237F" w14:textId="77777777" w:rsidR="008C1F83" w:rsidRPr="00860727" w:rsidRDefault="00825C54" w:rsidP="00860727">
            <w:pPr>
              <w:pStyle w:val="TableParagraph"/>
              <w:spacing w:line="230" w:lineRule="auto"/>
              <w:ind w:left="104" w:right="362"/>
              <w:jc w:val="both"/>
              <w:rPr>
                <w:sz w:val="20"/>
                <w:szCs w:val="20"/>
                <w:lang w:val="fr-FR"/>
              </w:rPr>
            </w:pPr>
            <w:r w:rsidRPr="00860727">
              <w:rPr>
                <w:sz w:val="20"/>
                <w:szCs w:val="20"/>
                <w:lang w:val="fr"/>
              </w:rPr>
              <w:t>Statistiques récapitulatives mensuelles calculées à partir des tests de contrôle qualité de routine conformément au calendrier du protocole de contrôle qualité de votre laboratoire</w:t>
            </w:r>
          </w:p>
        </w:tc>
      </w:tr>
      <w:tr w:rsidR="008C1F83" w14:paraId="0BDCEA26" w14:textId="77777777">
        <w:trPr>
          <w:trHeight w:val="268"/>
        </w:trPr>
        <w:tc>
          <w:tcPr>
            <w:tcW w:w="1820" w:type="dxa"/>
          </w:tcPr>
          <w:p w14:paraId="4CA94CB4" w14:textId="77777777" w:rsidR="008C1F83" w:rsidRPr="00860727" w:rsidRDefault="00825C54" w:rsidP="00860727">
            <w:pPr>
              <w:pStyle w:val="TableParagraph"/>
              <w:spacing w:line="230" w:lineRule="auto"/>
              <w:rPr>
                <w:sz w:val="20"/>
                <w:szCs w:val="20"/>
              </w:rPr>
            </w:pPr>
            <w:r w:rsidRPr="00860727">
              <w:rPr>
                <w:sz w:val="20"/>
                <w:szCs w:val="20"/>
                <w:lang w:val="fr"/>
              </w:rPr>
              <w:t>Fréquence</w:t>
            </w:r>
          </w:p>
        </w:tc>
        <w:tc>
          <w:tcPr>
            <w:tcW w:w="6036" w:type="dxa"/>
          </w:tcPr>
          <w:p w14:paraId="15F08483" w14:textId="77777777" w:rsidR="008C1F83" w:rsidRPr="00860727" w:rsidRDefault="00825C54" w:rsidP="00860727">
            <w:pPr>
              <w:pStyle w:val="TableParagraph"/>
              <w:spacing w:line="230" w:lineRule="auto"/>
              <w:rPr>
                <w:sz w:val="20"/>
                <w:szCs w:val="20"/>
                <w:lang w:val="fr-FR"/>
              </w:rPr>
            </w:pPr>
            <w:r w:rsidRPr="00860727">
              <w:rPr>
                <w:sz w:val="20"/>
                <w:szCs w:val="20"/>
                <w:lang w:val="fr"/>
              </w:rPr>
              <w:t>2 à 4 événements par an - se référer au calendrier des tests de capacité</w:t>
            </w:r>
          </w:p>
        </w:tc>
        <w:tc>
          <w:tcPr>
            <w:tcW w:w="6300" w:type="dxa"/>
          </w:tcPr>
          <w:p w14:paraId="47185760" w14:textId="77777777" w:rsidR="008C1F83" w:rsidRPr="00860727" w:rsidRDefault="00825C54" w:rsidP="00860727">
            <w:pPr>
              <w:pStyle w:val="TableParagraph"/>
              <w:spacing w:line="230" w:lineRule="auto"/>
              <w:ind w:left="104"/>
              <w:rPr>
                <w:sz w:val="20"/>
                <w:szCs w:val="20"/>
              </w:rPr>
            </w:pPr>
            <w:proofErr w:type="gramStart"/>
            <w:r w:rsidRPr="00860727">
              <w:rPr>
                <w:sz w:val="20"/>
                <w:szCs w:val="20"/>
                <w:lang w:val="fr"/>
              </w:rPr>
              <w:t>mensuelle</w:t>
            </w:r>
            <w:proofErr w:type="gramEnd"/>
          </w:p>
        </w:tc>
      </w:tr>
      <w:tr w:rsidR="008C1F83" w:rsidRPr="00860727" w14:paraId="035A00E1" w14:textId="77777777" w:rsidTr="00860727">
        <w:trPr>
          <w:trHeight w:val="827"/>
        </w:trPr>
        <w:tc>
          <w:tcPr>
            <w:tcW w:w="1820" w:type="dxa"/>
          </w:tcPr>
          <w:p w14:paraId="350F7957" w14:textId="77777777" w:rsidR="008C1F83" w:rsidRPr="00860727" w:rsidRDefault="00825C54" w:rsidP="00860727">
            <w:pPr>
              <w:pStyle w:val="TableParagraph"/>
              <w:spacing w:line="230" w:lineRule="auto"/>
              <w:rPr>
                <w:sz w:val="20"/>
                <w:szCs w:val="20"/>
              </w:rPr>
            </w:pPr>
            <w:r w:rsidRPr="00860727">
              <w:rPr>
                <w:sz w:val="20"/>
                <w:szCs w:val="20"/>
                <w:lang w:val="fr"/>
              </w:rPr>
              <w:t>Valeurs de l’échantillon</w:t>
            </w:r>
          </w:p>
        </w:tc>
        <w:tc>
          <w:tcPr>
            <w:tcW w:w="6036" w:type="dxa"/>
          </w:tcPr>
          <w:p w14:paraId="2DAEC7A9" w14:textId="77777777" w:rsidR="008C1F83" w:rsidRPr="00860727" w:rsidRDefault="00825C54" w:rsidP="00860727">
            <w:pPr>
              <w:pStyle w:val="TableParagraph"/>
              <w:spacing w:line="230" w:lineRule="auto"/>
              <w:rPr>
                <w:sz w:val="20"/>
                <w:szCs w:val="20"/>
                <w:lang w:val="fr-FR"/>
              </w:rPr>
            </w:pPr>
            <w:r w:rsidRPr="00860727">
              <w:rPr>
                <w:sz w:val="20"/>
                <w:szCs w:val="20"/>
                <w:lang w:val="fr"/>
              </w:rPr>
              <w:t>Inconnues au moment des tests</w:t>
            </w:r>
          </w:p>
        </w:tc>
        <w:tc>
          <w:tcPr>
            <w:tcW w:w="6300" w:type="dxa"/>
          </w:tcPr>
          <w:p w14:paraId="252E7C0F" w14:textId="77777777" w:rsidR="008C1F83" w:rsidRPr="00860727" w:rsidRDefault="00825C54" w:rsidP="00860727">
            <w:pPr>
              <w:pStyle w:val="TableParagraph"/>
              <w:spacing w:before="20" w:line="230" w:lineRule="auto"/>
              <w:ind w:left="104"/>
              <w:rPr>
                <w:sz w:val="20"/>
                <w:szCs w:val="20"/>
                <w:lang w:val="fr-FR"/>
              </w:rPr>
            </w:pPr>
            <w:r w:rsidRPr="00860727">
              <w:rPr>
                <w:sz w:val="20"/>
                <w:szCs w:val="20"/>
                <w:lang w:val="fr"/>
              </w:rPr>
              <w:t>Connues au moment des tests - les nouvelles mesures de contrôle devraient montrer la même distribution que les mesures de contrôle passées si le système est stable.</w:t>
            </w:r>
          </w:p>
        </w:tc>
      </w:tr>
      <w:tr w:rsidR="008C1F83" w:rsidRPr="00860727" w14:paraId="4AD4A8EE" w14:textId="77777777">
        <w:trPr>
          <w:trHeight w:val="268"/>
        </w:trPr>
        <w:tc>
          <w:tcPr>
            <w:tcW w:w="1820" w:type="dxa"/>
          </w:tcPr>
          <w:p w14:paraId="2EE05869" w14:textId="77777777" w:rsidR="008C1F83" w:rsidRPr="00860727" w:rsidRDefault="00825C54" w:rsidP="00860727">
            <w:pPr>
              <w:pStyle w:val="TableParagraph"/>
              <w:spacing w:line="230" w:lineRule="auto"/>
              <w:rPr>
                <w:sz w:val="20"/>
                <w:szCs w:val="20"/>
              </w:rPr>
            </w:pPr>
            <w:r w:rsidRPr="00860727">
              <w:rPr>
                <w:sz w:val="20"/>
                <w:szCs w:val="20"/>
                <w:lang w:val="fr"/>
              </w:rPr>
              <w:t>Fournisseur</w:t>
            </w:r>
          </w:p>
        </w:tc>
        <w:tc>
          <w:tcPr>
            <w:tcW w:w="6036" w:type="dxa"/>
          </w:tcPr>
          <w:p w14:paraId="6FAC6F1C" w14:textId="77777777" w:rsidR="008C1F83" w:rsidRPr="00860727" w:rsidRDefault="00825C54" w:rsidP="00860727">
            <w:pPr>
              <w:pStyle w:val="TableParagraph"/>
              <w:spacing w:line="230" w:lineRule="auto"/>
              <w:rPr>
                <w:sz w:val="20"/>
                <w:szCs w:val="20"/>
              </w:rPr>
            </w:pPr>
            <w:r w:rsidRPr="00860727">
              <w:rPr>
                <w:sz w:val="20"/>
                <w:szCs w:val="20"/>
                <w:lang w:val="fr"/>
              </w:rPr>
              <w:t>Fournisseur de PT accrédité</w:t>
            </w:r>
          </w:p>
        </w:tc>
        <w:tc>
          <w:tcPr>
            <w:tcW w:w="6300" w:type="dxa"/>
          </w:tcPr>
          <w:p w14:paraId="452F8380" w14:textId="77777777" w:rsidR="008C1F83" w:rsidRPr="00860727" w:rsidRDefault="00825C54" w:rsidP="00860727">
            <w:pPr>
              <w:pStyle w:val="TableParagraph"/>
              <w:spacing w:line="230" w:lineRule="auto"/>
              <w:ind w:left="104"/>
              <w:rPr>
                <w:sz w:val="20"/>
                <w:szCs w:val="20"/>
                <w:lang w:val="fr-FR"/>
              </w:rPr>
            </w:pPr>
            <w:r w:rsidRPr="00860727">
              <w:rPr>
                <w:sz w:val="20"/>
                <w:szCs w:val="20"/>
                <w:lang w:val="fr"/>
              </w:rPr>
              <w:t>Fabricants de matériaux de contrôle qualité</w:t>
            </w:r>
          </w:p>
        </w:tc>
      </w:tr>
      <w:tr w:rsidR="008C1F83" w:rsidRPr="00860727" w14:paraId="2B29F898" w14:textId="77777777">
        <w:trPr>
          <w:trHeight w:val="1425"/>
        </w:trPr>
        <w:tc>
          <w:tcPr>
            <w:tcW w:w="1820" w:type="dxa"/>
          </w:tcPr>
          <w:p w14:paraId="5B618DB9" w14:textId="77777777" w:rsidR="008C1F83" w:rsidRPr="00860727" w:rsidRDefault="00825C54" w:rsidP="00860727">
            <w:pPr>
              <w:pStyle w:val="TableParagraph"/>
              <w:spacing w:line="230" w:lineRule="auto"/>
              <w:rPr>
                <w:sz w:val="20"/>
                <w:szCs w:val="20"/>
                <w:lang w:val="fr-FR"/>
              </w:rPr>
            </w:pPr>
            <w:r w:rsidRPr="00860727">
              <w:rPr>
                <w:sz w:val="20"/>
                <w:szCs w:val="20"/>
                <w:lang w:val="fr"/>
              </w:rPr>
              <w:t>Informations fournies par le service</w:t>
            </w:r>
          </w:p>
        </w:tc>
        <w:tc>
          <w:tcPr>
            <w:tcW w:w="6036" w:type="dxa"/>
          </w:tcPr>
          <w:p w14:paraId="4886D530" w14:textId="77777777" w:rsidR="008C1F83" w:rsidRPr="00860727" w:rsidRDefault="00825C54" w:rsidP="00860727">
            <w:pPr>
              <w:pStyle w:val="TableParagraph"/>
              <w:numPr>
                <w:ilvl w:val="0"/>
                <w:numId w:val="3"/>
              </w:numPr>
              <w:tabs>
                <w:tab w:val="left" w:pos="542"/>
                <w:tab w:val="left" w:pos="543"/>
              </w:tabs>
              <w:spacing w:before="42" w:line="230" w:lineRule="auto"/>
              <w:ind w:right="191"/>
              <w:jc w:val="both"/>
              <w:rPr>
                <w:rFonts w:ascii="Lucida Sans Unicode" w:hAnsi="Lucida Sans Unicode"/>
                <w:sz w:val="20"/>
                <w:szCs w:val="20"/>
                <w:lang w:val="fr-FR"/>
              </w:rPr>
            </w:pPr>
            <w:r w:rsidRPr="00860727">
              <w:rPr>
                <w:rFonts w:ascii="Lucida Sans Unicode" w:hAnsi="Lucida Sans Unicode"/>
                <w:sz w:val="20"/>
                <w:szCs w:val="20"/>
                <w:lang w:val="fr"/>
              </w:rPr>
              <w:t>Capture un instantané des performances de votre test pour un analyte donné à un moment précis</w:t>
            </w:r>
          </w:p>
          <w:p w14:paraId="77AD6A40" w14:textId="77777777" w:rsidR="008C1F83" w:rsidRPr="00860727" w:rsidRDefault="00825C54" w:rsidP="00860727">
            <w:pPr>
              <w:pStyle w:val="TableParagraph"/>
              <w:numPr>
                <w:ilvl w:val="0"/>
                <w:numId w:val="3"/>
              </w:numPr>
              <w:tabs>
                <w:tab w:val="left" w:pos="542"/>
                <w:tab w:val="left" w:pos="543"/>
              </w:tabs>
              <w:spacing w:line="230" w:lineRule="auto"/>
              <w:ind w:hanging="361"/>
              <w:rPr>
                <w:sz w:val="20"/>
                <w:szCs w:val="20"/>
              </w:rPr>
            </w:pPr>
            <w:r w:rsidRPr="00860727">
              <w:rPr>
                <w:sz w:val="20"/>
                <w:szCs w:val="20"/>
                <w:lang w:val="fr"/>
              </w:rPr>
              <w:t>Évalue vos performances</w:t>
            </w:r>
          </w:p>
          <w:p w14:paraId="52D214F5" w14:textId="77777777" w:rsidR="008C1F83" w:rsidRPr="00860727" w:rsidRDefault="00825C54" w:rsidP="00860727">
            <w:pPr>
              <w:pStyle w:val="TableParagraph"/>
              <w:numPr>
                <w:ilvl w:val="0"/>
                <w:numId w:val="3"/>
              </w:numPr>
              <w:tabs>
                <w:tab w:val="left" w:pos="542"/>
                <w:tab w:val="left" w:pos="543"/>
              </w:tabs>
              <w:spacing w:line="230" w:lineRule="auto"/>
              <w:ind w:right="135"/>
              <w:jc w:val="both"/>
              <w:rPr>
                <w:sz w:val="20"/>
                <w:szCs w:val="20"/>
                <w:lang w:val="fr-FR"/>
              </w:rPr>
            </w:pPr>
            <w:r w:rsidRPr="00860727">
              <w:rPr>
                <w:sz w:val="20"/>
                <w:szCs w:val="20"/>
                <w:lang w:val="fr"/>
              </w:rPr>
              <w:t>Donne une idée de la quantité de biais présent dans le système analytique.</w:t>
            </w:r>
          </w:p>
        </w:tc>
        <w:tc>
          <w:tcPr>
            <w:tcW w:w="6300" w:type="dxa"/>
          </w:tcPr>
          <w:p w14:paraId="607AD0A5" w14:textId="77777777" w:rsidR="008C1F83" w:rsidRPr="00860727" w:rsidRDefault="00825C54" w:rsidP="00860727">
            <w:pPr>
              <w:pStyle w:val="TableParagraph"/>
              <w:numPr>
                <w:ilvl w:val="0"/>
                <w:numId w:val="2"/>
              </w:numPr>
              <w:tabs>
                <w:tab w:val="left" w:pos="627"/>
                <w:tab w:val="left" w:pos="628"/>
              </w:tabs>
              <w:spacing w:line="230" w:lineRule="auto"/>
              <w:ind w:hanging="361"/>
              <w:rPr>
                <w:sz w:val="20"/>
                <w:szCs w:val="20"/>
                <w:lang w:val="fr-FR"/>
              </w:rPr>
            </w:pPr>
            <w:r w:rsidRPr="00860727">
              <w:rPr>
                <w:sz w:val="20"/>
                <w:szCs w:val="20"/>
                <w:lang w:val="fr"/>
              </w:rPr>
              <w:t>Décrit vos performances par rapport à vos pairs.</w:t>
            </w:r>
          </w:p>
          <w:p w14:paraId="62A33B62" w14:textId="77777777" w:rsidR="008C1F83" w:rsidRPr="00860727" w:rsidRDefault="00825C54" w:rsidP="00860727">
            <w:pPr>
              <w:pStyle w:val="TableParagraph"/>
              <w:numPr>
                <w:ilvl w:val="0"/>
                <w:numId w:val="2"/>
              </w:numPr>
              <w:tabs>
                <w:tab w:val="left" w:pos="627"/>
                <w:tab w:val="left" w:pos="628"/>
              </w:tabs>
              <w:spacing w:before="3" w:line="230" w:lineRule="auto"/>
              <w:ind w:hanging="361"/>
              <w:rPr>
                <w:sz w:val="20"/>
                <w:szCs w:val="20"/>
                <w:lang w:val="fr-FR"/>
              </w:rPr>
            </w:pPr>
            <w:r w:rsidRPr="00860727">
              <w:rPr>
                <w:sz w:val="20"/>
                <w:szCs w:val="20"/>
                <w:lang w:val="fr"/>
              </w:rPr>
              <w:t>Excellente source pour déterminer la valeur cible pour chaque contrôle</w:t>
            </w:r>
          </w:p>
        </w:tc>
      </w:tr>
      <w:tr w:rsidR="008C1F83" w:rsidRPr="00860727" w14:paraId="2C6F48B1" w14:textId="77777777" w:rsidTr="00860727">
        <w:trPr>
          <w:trHeight w:val="485"/>
        </w:trPr>
        <w:tc>
          <w:tcPr>
            <w:tcW w:w="1820" w:type="dxa"/>
          </w:tcPr>
          <w:p w14:paraId="04329878" w14:textId="77777777" w:rsidR="008C1F83" w:rsidRPr="00860727" w:rsidRDefault="00825C54" w:rsidP="00860727">
            <w:pPr>
              <w:pStyle w:val="TableParagraph"/>
              <w:spacing w:before="1" w:line="230" w:lineRule="auto"/>
              <w:rPr>
                <w:sz w:val="20"/>
                <w:szCs w:val="20"/>
              </w:rPr>
            </w:pPr>
            <w:r w:rsidRPr="00860727">
              <w:rPr>
                <w:sz w:val="20"/>
                <w:szCs w:val="20"/>
                <w:lang w:val="fr"/>
              </w:rPr>
              <w:t>Coût</w:t>
            </w:r>
          </w:p>
        </w:tc>
        <w:tc>
          <w:tcPr>
            <w:tcW w:w="6036" w:type="dxa"/>
          </w:tcPr>
          <w:p w14:paraId="240FDE61" w14:textId="77777777" w:rsidR="008C1F83" w:rsidRPr="00860727" w:rsidRDefault="00825C54" w:rsidP="00860727">
            <w:pPr>
              <w:pStyle w:val="TableParagraph"/>
              <w:spacing w:before="1" w:line="230" w:lineRule="auto"/>
              <w:rPr>
                <w:sz w:val="20"/>
                <w:szCs w:val="20"/>
                <w:lang w:val="fr-FR"/>
              </w:rPr>
            </w:pPr>
            <w:r w:rsidRPr="00860727">
              <w:rPr>
                <w:sz w:val="20"/>
                <w:szCs w:val="20"/>
                <w:lang w:val="fr"/>
              </w:rPr>
              <w:t>Coûts supplémentaires pour participer au programme de tests d’un prestataire de PT</w:t>
            </w:r>
          </w:p>
        </w:tc>
        <w:tc>
          <w:tcPr>
            <w:tcW w:w="6300" w:type="dxa"/>
          </w:tcPr>
          <w:p w14:paraId="0FD2FE37" w14:textId="77777777" w:rsidR="008C1F83" w:rsidRPr="00860727" w:rsidRDefault="00825C54" w:rsidP="00860727">
            <w:pPr>
              <w:pStyle w:val="TableParagraph"/>
              <w:spacing w:line="230" w:lineRule="auto"/>
              <w:ind w:left="104"/>
              <w:rPr>
                <w:sz w:val="20"/>
                <w:szCs w:val="20"/>
                <w:lang w:val="fr-FR"/>
              </w:rPr>
            </w:pPr>
            <w:r w:rsidRPr="00860727">
              <w:rPr>
                <w:sz w:val="20"/>
                <w:szCs w:val="20"/>
                <w:lang w:val="fr"/>
              </w:rPr>
              <w:t>Généralement, aucun coût supplémentaire n’est nécessaire pour participer ; service fourni avec l’achat de matériel de contrôle qualité.</w:t>
            </w:r>
          </w:p>
        </w:tc>
      </w:tr>
      <w:tr w:rsidR="008C1F83" w:rsidRPr="00860727" w14:paraId="38C23151" w14:textId="77777777">
        <w:trPr>
          <w:trHeight w:val="535"/>
        </w:trPr>
        <w:tc>
          <w:tcPr>
            <w:tcW w:w="1820" w:type="dxa"/>
          </w:tcPr>
          <w:p w14:paraId="11A69B98" w14:textId="08BB5670" w:rsidR="008C1F83" w:rsidRPr="00860727" w:rsidRDefault="00825C54" w:rsidP="00860727">
            <w:pPr>
              <w:pStyle w:val="TableParagraph"/>
              <w:spacing w:line="230" w:lineRule="auto"/>
              <w:rPr>
                <w:sz w:val="20"/>
                <w:szCs w:val="20"/>
                <w:lang w:val="fr-FR"/>
              </w:rPr>
            </w:pPr>
            <w:r w:rsidRPr="00860727">
              <w:rPr>
                <w:sz w:val="20"/>
                <w:szCs w:val="20"/>
                <w:lang w:val="fr"/>
              </w:rPr>
              <w:t>Délai de réception des rapports</w:t>
            </w:r>
          </w:p>
        </w:tc>
        <w:tc>
          <w:tcPr>
            <w:tcW w:w="6036" w:type="dxa"/>
          </w:tcPr>
          <w:p w14:paraId="3C122716" w14:textId="4FEDEF7B" w:rsidR="008C1F83" w:rsidRPr="00860727" w:rsidRDefault="00825C54" w:rsidP="00860727">
            <w:pPr>
              <w:pStyle w:val="TableParagraph"/>
              <w:spacing w:line="230" w:lineRule="auto"/>
              <w:ind w:right="131"/>
              <w:jc w:val="both"/>
              <w:rPr>
                <w:sz w:val="20"/>
                <w:szCs w:val="20"/>
                <w:lang w:val="fr-FR"/>
              </w:rPr>
            </w:pPr>
            <w:r w:rsidRPr="00860727">
              <w:rPr>
                <w:sz w:val="20"/>
                <w:szCs w:val="20"/>
                <w:lang w:val="fr"/>
              </w:rPr>
              <w:t>Le délai entre la réception des échantillons de PT pour analyse et le retour du rapport pour examen peut être de quelques mois.</w:t>
            </w:r>
          </w:p>
        </w:tc>
        <w:tc>
          <w:tcPr>
            <w:tcW w:w="6300" w:type="dxa"/>
          </w:tcPr>
          <w:p w14:paraId="002C2633" w14:textId="4E166BDC" w:rsidR="008C1F83" w:rsidRPr="00860727" w:rsidRDefault="00825C54" w:rsidP="00860727">
            <w:pPr>
              <w:pStyle w:val="TableParagraph"/>
              <w:spacing w:line="230" w:lineRule="auto"/>
              <w:ind w:left="104" w:right="794"/>
              <w:jc w:val="both"/>
              <w:rPr>
                <w:sz w:val="20"/>
                <w:szCs w:val="20"/>
                <w:lang w:val="fr-FR"/>
              </w:rPr>
            </w:pPr>
            <w:r w:rsidRPr="00860727">
              <w:rPr>
                <w:sz w:val="20"/>
                <w:szCs w:val="20"/>
                <w:lang w:val="fr"/>
              </w:rPr>
              <w:t>De nombreux fabricants proposent des services en ligne pour obtenir des informations à jour</w:t>
            </w:r>
          </w:p>
        </w:tc>
      </w:tr>
      <w:tr w:rsidR="008C1F83" w14:paraId="12132C42" w14:textId="77777777">
        <w:trPr>
          <w:trHeight w:val="537"/>
        </w:trPr>
        <w:tc>
          <w:tcPr>
            <w:tcW w:w="1820" w:type="dxa"/>
          </w:tcPr>
          <w:p w14:paraId="0CEAD283" w14:textId="77777777" w:rsidR="008C1F83" w:rsidRPr="00860727" w:rsidRDefault="00825C54" w:rsidP="00860727">
            <w:pPr>
              <w:pStyle w:val="TableParagraph"/>
              <w:spacing w:before="1" w:line="230" w:lineRule="auto"/>
              <w:rPr>
                <w:sz w:val="20"/>
                <w:szCs w:val="20"/>
              </w:rPr>
            </w:pPr>
            <w:r w:rsidRPr="00860727">
              <w:rPr>
                <w:sz w:val="20"/>
                <w:szCs w:val="20"/>
                <w:lang w:val="fr"/>
              </w:rPr>
              <w:t>Difficulté</w:t>
            </w:r>
          </w:p>
        </w:tc>
        <w:tc>
          <w:tcPr>
            <w:tcW w:w="6036" w:type="dxa"/>
          </w:tcPr>
          <w:p w14:paraId="72A6F767" w14:textId="17D82187" w:rsidR="008C1F83" w:rsidRPr="00860727" w:rsidRDefault="00825C54" w:rsidP="00860727">
            <w:pPr>
              <w:pStyle w:val="TableParagraph"/>
              <w:spacing w:before="1" w:line="230" w:lineRule="auto"/>
              <w:ind w:right="275"/>
              <w:jc w:val="both"/>
              <w:rPr>
                <w:sz w:val="20"/>
                <w:szCs w:val="20"/>
                <w:lang w:val="fr-FR"/>
              </w:rPr>
            </w:pPr>
            <w:r w:rsidRPr="00860727">
              <w:rPr>
                <w:sz w:val="20"/>
                <w:szCs w:val="20"/>
                <w:lang w:val="fr"/>
              </w:rPr>
              <w:t>Si le délai de transmission des rapports est long, les laboratoires risquent de ne pas pouvoir détecter et corriger en temps utile les problèmes qui nuisent à la qualité.</w:t>
            </w:r>
          </w:p>
        </w:tc>
        <w:tc>
          <w:tcPr>
            <w:tcW w:w="6300" w:type="dxa"/>
          </w:tcPr>
          <w:p w14:paraId="0A6E303E" w14:textId="77777777" w:rsidR="008C1F83" w:rsidRPr="00860727" w:rsidRDefault="00825C54" w:rsidP="00860727">
            <w:pPr>
              <w:pStyle w:val="TableParagraph"/>
              <w:spacing w:before="1" w:line="230" w:lineRule="auto"/>
              <w:ind w:left="104"/>
              <w:rPr>
                <w:sz w:val="20"/>
                <w:szCs w:val="20"/>
                <w:lang w:val="fr-FR"/>
              </w:rPr>
            </w:pPr>
            <w:r w:rsidRPr="00860727">
              <w:rPr>
                <w:sz w:val="20"/>
                <w:szCs w:val="20"/>
                <w:lang w:val="fr"/>
              </w:rPr>
              <w:t>Le fabricant des matériaux de contrôle qualité utilisés pour la méthode ne</w:t>
            </w:r>
          </w:p>
          <w:p w14:paraId="403D7DE2" w14:textId="77777777" w:rsidR="008C1F83" w:rsidRPr="00860727" w:rsidRDefault="00825C54" w:rsidP="00860727">
            <w:pPr>
              <w:pStyle w:val="TableParagraph"/>
              <w:spacing w:line="230" w:lineRule="auto"/>
              <w:ind w:left="104"/>
              <w:rPr>
                <w:sz w:val="20"/>
                <w:szCs w:val="20"/>
              </w:rPr>
            </w:pPr>
            <w:proofErr w:type="gramStart"/>
            <w:r w:rsidRPr="00860727">
              <w:rPr>
                <w:sz w:val="20"/>
                <w:szCs w:val="20"/>
                <w:lang w:val="fr"/>
              </w:rPr>
              <w:t>fournit</w:t>
            </w:r>
            <w:proofErr w:type="gramEnd"/>
            <w:r w:rsidRPr="00860727">
              <w:rPr>
                <w:sz w:val="20"/>
                <w:szCs w:val="20"/>
                <w:lang w:val="fr"/>
              </w:rPr>
              <w:t xml:space="preserve"> pas ce service</w:t>
            </w:r>
          </w:p>
        </w:tc>
      </w:tr>
      <w:tr w:rsidR="008C1F83" w:rsidRPr="00860727" w14:paraId="6E64C6DC" w14:textId="77777777" w:rsidTr="00860727">
        <w:trPr>
          <w:trHeight w:val="440"/>
        </w:trPr>
        <w:tc>
          <w:tcPr>
            <w:tcW w:w="1820" w:type="dxa"/>
          </w:tcPr>
          <w:p w14:paraId="04959BB3" w14:textId="77777777" w:rsidR="008C1F83" w:rsidRPr="00860727" w:rsidRDefault="00825C54" w:rsidP="00860727">
            <w:pPr>
              <w:pStyle w:val="TableParagraph"/>
              <w:spacing w:before="2" w:line="230" w:lineRule="auto"/>
              <w:rPr>
                <w:sz w:val="20"/>
                <w:szCs w:val="20"/>
              </w:rPr>
            </w:pPr>
            <w:r w:rsidRPr="00860727">
              <w:rPr>
                <w:sz w:val="20"/>
                <w:szCs w:val="20"/>
                <w:lang w:val="fr"/>
              </w:rPr>
              <w:t>Conformité</w:t>
            </w:r>
          </w:p>
        </w:tc>
        <w:tc>
          <w:tcPr>
            <w:tcW w:w="6036" w:type="dxa"/>
          </w:tcPr>
          <w:p w14:paraId="7A82CC95" w14:textId="77777777" w:rsidR="008C1F83" w:rsidRPr="00860727" w:rsidRDefault="00825C54" w:rsidP="00860727">
            <w:pPr>
              <w:pStyle w:val="TableParagraph"/>
              <w:spacing w:before="2" w:line="230" w:lineRule="auto"/>
              <w:rPr>
                <w:sz w:val="20"/>
                <w:szCs w:val="20"/>
                <w:lang w:val="fr-FR"/>
              </w:rPr>
            </w:pPr>
            <w:r w:rsidRPr="00860727">
              <w:rPr>
                <w:sz w:val="20"/>
                <w:szCs w:val="20"/>
                <w:lang w:val="fr"/>
              </w:rPr>
              <w:t>Exigé par de nombreux organismes de réglementation et d’accréditation</w:t>
            </w:r>
          </w:p>
        </w:tc>
        <w:tc>
          <w:tcPr>
            <w:tcW w:w="6300" w:type="dxa"/>
          </w:tcPr>
          <w:p w14:paraId="06EF76EE" w14:textId="77777777" w:rsidR="008C1F83" w:rsidRPr="00860727" w:rsidRDefault="00825C54" w:rsidP="00860727">
            <w:pPr>
              <w:pStyle w:val="TableParagraph"/>
              <w:numPr>
                <w:ilvl w:val="0"/>
                <w:numId w:val="1"/>
              </w:numPr>
              <w:tabs>
                <w:tab w:val="left" w:pos="627"/>
                <w:tab w:val="left" w:pos="628"/>
              </w:tabs>
              <w:spacing w:before="4" w:line="230" w:lineRule="auto"/>
              <w:ind w:hanging="361"/>
              <w:rPr>
                <w:sz w:val="20"/>
                <w:szCs w:val="20"/>
                <w:lang w:val="fr-FR"/>
              </w:rPr>
            </w:pPr>
            <w:r w:rsidRPr="00860727">
              <w:rPr>
                <w:sz w:val="20"/>
                <w:szCs w:val="20"/>
                <w:lang w:val="fr"/>
              </w:rPr>
              <w:t>Facultatif, mais fortement recommandé si le service est proposé</w:t>
            </w:r>
          </w:p>
          <w:p w14:paraId="2BB2333F" w14:textId="77777777" w:rsidR="008C1F83" w:rsidRPr="00860727" w:rsidRDefault="00825C54" w:rsidP="00860727">
            <w:pPr>
              <w:pStyle w:val="TableParagraph"/>
              <w:numPr>
                <w:ilvl w:val="0"/>
                <w:numId w:val="1"/>
              </w:numPr>
              <w:tabs>
                <w:tab w:val="left" w:pos="627"/>
                <w:tab w:val="left" w:pos="628"/>
              </w:tabs>
              <w:spacing w:line="230" w:lineRule="auto"/>
              <w:ind w:right="1001"/>
              <w:rPr>
                <w:sz w:val="20"/>
                <w:szCs w:val="20"/>
                <w:lang w:val="fr-FR"/>
              </w:rPr>
            </w:pPr>
            <w:r w:rsidRPr="00860727">
              <w:rPr>
                <w:sz w:val="20"/>
                <w:szCs w:val="20"/>
                <w:lang w:val="fr"/>
              </w:rPr>
              <w:t>La participation peut répondre aux exigences réglementaires et d’accréditation de l’analyte dans certains pays.</w:t>
            </w:r>
          </w:p>
        </w:tc>
      </w:tr>
    </w:tbl>
    <w:p w14:paraId="2B2DD0FF" w14:textId="77777777" w:rsidR="009763E0" w:rsidRPr="00860727" w:rsidRDefault="009763E0">
      <w:pPr>
        <w:rPr>
          <w:sz w:val="8"/>
          <w:szCs w:val="8"/>
          <w:lang w:val="fr-FR"/>
        </w:rPr>
      </w:pPr>
    </w:p>
    <w:sectPr w:rsidR="009763E0" w:rsidRPr="00860727" w:rsidSect="00626DFA">
      <w:headerReference w:type="even" r:id="rId7"/>
      <w:headerReference w:type="default" r:id="rId8"/>
      <w:footerReference w:type="even" r:id="rId9"/>
      <w:footerReference w:type="default" r:id="rId10"/>
      <w:headerReference w:type="first" r:id="rId11"/>
      <w:footerReference w:type="first" r:id="rId12"/>
      <w:type w:val="continuous"/>
      <w:pgSz w:w="16840" w:h="11910" w:orient="landscape"/>
      <w:pgMar w:top="270" w:right="580" w:bottom="280" w:left="50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FA30F" w14:textId="77777777" w:rsidR="00F961A6" w:rsidRDefault="00F961A6" w:rsidP="001E44F0">
      <w:r>
        <w:separator/>
      </w:r>
    </w:p>
  </w:endnote>
  <w:endnote w:type="continuationSeparator" w:id="0">
    <w:p w14:paraId="527D632D" w14:textId="77777777" w:rsidR="00F961A6" w:rsidRDefault="00F961A6" w:rsidP="001E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C60A" w14:textId="77777777" w:rsidR="00825C54" w:rsidRDefault="00825C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F58E7" w14:textId="77777777" w:rsidR="00825C54" w:rsidRDefault="00825C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F3BB" w14:textId="77777777" w:rsidR="00825C54" w:rsidRDefault="00825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C682" w14:textId="77777777" w:rsidR="00F961A6" w:rsidRDefault="00F961A6" w:rsidP="001E44F0">
      <w:r>
        <w:separator/>
      </w:r>
    </w:p>
  </w:footnote>
  <w:footnote w:type="continuationSeparator" w:id="0">
    <w:p w14:paraId="5E1B9F4F" w14:textId="77777777" w:rsidR="00F961A6" w:rsidRDefault="00F961A6" w:rsidP="001E4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061A" w14:textId="55E57FAA" w:rsidR="001E44F0" w:rsidRDefault="001E4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FD73" w14:textId="605F8BCD" w:rsidR="001E44F0" w:rsidRPr="00626DFA" w:rsidRDefault="001E44F0">
    <w:pPr>
      <w:pStyle w:val="Header"/>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87B5" w14:textId="5829C7DE" w:rsidR="001E44F0" w:rsidRDefault="001E4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67529"/>
    <w:multiLevelType w:val="hybridMultilevel"/>
    <w:tmpl w:val="E0EAFD48"/>
    <w:lvl w:ilvl="0" w:tplc="4A8E9514">
      <w:numFmt w:val="bullet"/>
      <w:lvlText w:val=""/>
      <w:lvlJc w:val="left"/>
      <w:pPr>
        <w:ind w:left="542" w:hanging="360"/>
      </w:pPr>
      <w:rPr>
        <w:rFonts w:ascii="Symbol" w:eastAsia="Symbol" w:hAnsi="Symbol" w:cs="Symbol" w:hint="default"/>
        <w:b w:val="0"/>
        <w:bCs w:val="0"/>
        <w:i w:val="0"/>
        <w:iCs w:val="0"/>
        <w:w w:val="100"/>
        <w:sz w:val="22"/>
        <w:szCs w:val="22"/>
        <w:lang w:val="en-US" w:eastAsia="en-US" w:bidi="ar-SA"/>
      </w:rPr>
    </w:lvl>
    <w:lvl w:ilvl="1" w:tplc="BF300822">
      <w:numFmt w:val="bullet"/>
      <w:lvlText w:val="•"/>
      <w:lvlJc w:val="left"/>
      <w:pPr>
        <w:ind w:left="1088" w:hanging="360"/>
      </w:pPr>
      <w:rPr>
        <w:rFonts w:hint="default"/>
        <w:lang w:val="en-US" w:eastAsia="en-US" w:bidi="ar-SA"/>
      </w:rPr>
    </w:lvl>
    <w:lvl w:ilvl="2" w:tplc="43BCD1B6">
      <w:numFmt w:val="bullet"/>
      <w:lvlText w:val="•"/>
      <w:lvlJc w:val="left"/>
      <w:pPr>
        <w:ind w:left="1637" w:hanging="360"/>
      </w:pPr>
      <w:rPr>
        <w:rFonts w:hint="default"/>
        <w:lang w:val="en-US" w:eastAsia="en-US" w:bidi="ar-SA"/>
      </w:rPr>
    </w:lvl>
    <w:lvl w:ilvl="3" w:tplc="C90453EE">
      <w:numFmt w:val="bullet"/>
      <w:lvlText w:val="•"/>
      <w:lvlJc w:val="left"/>
      <w:pPr>
        <w:ind w:left="2185" w:hanging="360"/>
      </w:pPr>
      <w:rPr>
        <w:rFonts w:hint="default"/>
        <w:lang w:val="en-US" w:eastAsia="en-US" w:bidi="ar-SA"/>
      </w:rPr>
    </w:lvl>
    <w:lvl w:ilvl="4" w:tplc="3EA24F62">
      <w:numFmt w:val="bullet"/>
      <w:lvlText w:val="•"/>
      <w:lvlJc w:val="left"/>
      <w:pPr>
        <w:ind w:left="2734" w:hanging="360"/>
      </w:pPr>
      <w:rPr>
        <w:rFonts w:hint="default"/>
        <w:lang w:val="en-US" w:eastAsia="en-US" w:bidi="ar-SA"/>
      </w:rPr>
    </w:lvl>
    <w:lvl w:ilvl="5" w:tplc="F6DE2BC8">
      <w:numFmt w:val="bullet"/>
      <w:lvlText w:val="•"/>
      <w:lvlJc w:val="left"/>
      <w:pPr>
        <w:ind w:left="3283" w:hanging="360"/>
      </w:pPr>
      <w:rPr>
        <w:rFonts w:hint="default"/>
        <w:lang w:val="en-US" w:eastAsia="en-US" w:bidi="ar-SA"/>
      </w:rPr>
    </w:lvl>
    <w:lvl w:ilvl="6" w:tplc="16843D1E">
      <w:numFmt w:val="bullet"/>
      <w:lvlText w:val="•"/>
      <w:lvlJc w:val="left"/>
      <w:pPr>
        <w:ind w:left="3831" w:hanging="360"/>
      </w:pPr>
      <w:rPr>
        <w:rFonts w:hint="default"/>
        <w:lang w:val="en-US" w:eastAsia="en-US" w:bidi="ar-SA"/>
      </w:rPr>
    </w:lvl>
    <w:lvl w:ilvl="7" w:tplc="3A6EDC92">
      <w:numFmt w:val="bullet"/>
      <w:lvlText w:val="•"/>
      <w:lvlJc w:val="left"/>
      <w:pPr>
        <w:ind w:left="4380" w:hanging="360"/>
      </w:pPr>
      <w:rPr>
        <w:rFonts w:hint="default"/>
        <w:lang w:val="en-US" w:eastAsia="en-US" w:bidi="ar-SA"/>
      </w:rPr>
    </w:lvl>
    <w:lvl w:ilvl="8" w:tplc="8E1064F6">
      <w:numFmt w:val="bullet"/>
      <w:lvlText w:val="•"/>
      <w:lvlJc w:val="left"/>
      <w:pPr>
        <w:ind w:left="4928" w:hanging="360"/>
      </w:pPr>
      <w:rPr>
        <w:rFonts w:hint="default"/>
        <w:lang w:val="en-US" w:eastAsia="en-US" w:bidi="ar-SA"/>
      </w:rPr>
    </w:lvl>
  </w:abstractNum>
  <w:abstractNum w:abstractNumId="1" w15:restartNumberingAfterBreak="0">
    <w:nsid w:val="2EF07719"/>
    <w:multiLevelType w:val="hybridMultilevel"/>
    <w:tmpl w:val="B0869EB8"/>
    <w:lvl w:ilvl="0" w:tplc="A2CACE4A">
      <w:numFmt w:val="bullet"/>
      <w:lvlText w:val=""/>
      <w:lvlJc w:val="left"/>
      <w:pPr>
        <w:ind w:left="627" w:hanging="360"/>
      </w:pPr>
      <w:rPr>
        <w:rFonts w:ascii="Symbol" w:eastAsia="Symbol" w:hAnsi="Symbol" w:cs="Symbol" w:hint="default"/>
        <w:b w:val="0"/>
        <w:bCs w:val="0"/>
        <w:i w:val="0"/>
        <w:iCs w:val="0"/>
        <w:w w:val="100"/>
        <w:sz w:val="22"/>
        <w:szCs w:val="22"/>
        <w:lang w:val="en-US" w:eastAsia="en-US" w:bidi="ar-SA"/>
      </w:rPr>
    </w:lvl>
    <w:lvl w:ilvl="1" w:tplc="6CC2DBDA">
      <w:numFmt w:val="bullet"/>
      <w:lvlText w:val="•"/>
      <w:lvlJc w:val="left"/>
      <w:pPr>
        <w:ind w:left="1187" w:hanging="360"/>
      </w:pPr>
      <w:rPr>
        <w:rFonts w:hint="default"/>
        <w:lang w:val="en-US" w:eastAsia="en-US" w:bidi="ar-SA"/>
      </w:rPr>
    </w:lvl>
    <w:lvl w:ilvl="2" w:tplc="B93CAC48">
      <w:numFmt w:val="bullet"/>
      <w:lvlText w:val="•"/>
      <w:lvlJc w:val="left"/>
      <w:pPr>
        <w:ind w:left="1754" w:hanging="360"/>
      </w:pPr>
      <w:rPr>
        <w:rFonts w:hint="default"/>
        <w:lang w:val="en-US" w:eastAsia="en-US" w:bidi="ar-SA"/>
      </w:rPr>
    </w:lvl>
    <w:lvl w:ilvl="3" w:tplc="BBF40030">
      <w:numFmt w:val="bullet"/>
      <w:lvlText w:val="•"/>
      <w:lvlJc w:val="left"/>
      <w:pPr>
        <w:ind w:left="2321" w:hanging="360"/>
      </w:pPr>
      <w:rPr>
        <w:rFonts w:hint="default"/>
        <w:lang w:val="en-US" w:eastAsia="en-US" w:bidi="ar-SA"/>
      </w:rPr>
    </w:lvl>
    <w:lvl w:ilvl="4" w:tplc="69543000">
      <w:numFmt w:val="bullet"/>
      <w:lvlText w:val="•"/>
      <w:lvlJc w:val="left"/>
      <w:pPr>
        <w:ind w:left="2888" w:hanging="360"/>
      </w:pPr>
      <w:rPr>
        <w:rFonts w:hint="default"/>
        <w:lang w:val="en-US" w:eastAsia="en-US" w:bidi="ar-SA"/>
      </w:rPr>
    </w:lvl>
    <w:lvl w:ilvl="5" w:tplc="E5E4EACC">
      <w:numFmt w:val="bullet"/>
      <w:lvlText w:val="•"/>
      <w:lvlJc w:val="left"/>
      <w:pPr>
        <w:ind w:left="3455" w:hanging="360"/>
      </w:pPr>
      <w:rPr>
        <w:rFonts w:hint="default"/>
        <w:lang w:val="en-US" w:eastAsia="en-US" w:bidi="ar-SA"/>
      </w:rPr>
    </w:lvl>
    <w:lvl w:ilvl="6" w:tplc="4F76B81A">
      <w:numFmt w:val="bullet"/>
      <w:lvlText w:val="•"/>
      <w:lvlJc w:val="left"/>
      <w:pPr>
        <w:ind w:left="4022" w:hanging="360"/>
      </w:pPr>
      <w:rPr>
        <w:rFonts w:hint="default"/>
        <w:lang w:val="en-US" w:eastAsia="en-US" w:bidi="ar-SA"/>
      </w:rPr>
    </w:lvl>
    <w:lvl w:ilvl="7" w:tplc="3200BB52">
      <w:numFmt w:val="bullet"/>
      <w:lvlText w:val="•"/>
      <w:lvlJc w:val="left"/>
      <w:pPr>
        <w:ind w:left="4589" w:hanging="360"/>
      </w:pPr>
      <w:rPr>
        <w:rFonts w:hint="default"/>
        <w:lang w:val="en-US" w:eastAsia="en-US" w:bidi="ar-SA"/>
      </w:rPr>
    </w:lvl>
    <w:lvl w:ilvl="8" w:tplc="E80A4406">
      <w:numFmt w:val="bullet"/>
      <w:lvlText w:val="•"/>
      <w:lvlJc w:val="left"/>
      <w:pPr>
        <w:ind w:left="5156" w:hanging="360"/>
      </w:pPr>
      <w:rPr>
        <w:rFonts w:hint="default"/>
        <w:lang w:val="en-US" w:eastAsia="en-US" w:bidi="ar-SA"/>
      </w:rPr>
    </w:lvl>
  </w:abstractNum>
  <w:abstractNum w:abstractNumId="2" w15:restartNumberingAfterBreak="0">
    <w:nsid w:val="497264BE"/>
    <w:multiLevelType w:val="hybridMultilevel"/>
    <w:tmpl w:val="32402BE0"/>
    <w:lvl w:ilvl="0" w:tplc="9EB640AC">
      <w:numFmt w:val="bullet"/>
      <w:lvlText w:val=""/>
      <w:lvlJc w:val="left"/>
      <w:pPr>
        <w:ind w:left="542" w:hanging="360"/>
      </w:pPr>
      <w:rPr>
        <w:rFonts w:ascii="Symbol" w:eastAsia="Symbol" w:hAnsi="Symbol" w:cs="Symbol" w:hint="default"/>
        <w:b w:val="0"/>
        <w:bCs w:val="0"/>
        <w:i w:val="0"/>
        <w:iCs w:val="0"/>
        <w:w w:val="100"/>
        <w:sz w:val="22"/>
        <w:szCs w:val="22"/>
        <w:lang w:val="en-US" w:eastAsia="en-US" w:bidi="ar-SA"/>
      </w:rPr>
    </w:lvl>
    <w:lvl w:ilvl="1" w:tplc="94B68132">
      <w:numFmt w:val="bullet"/>
      <w:lvlText w:val="•"/>
      <w:lvlJc w:val="left"/>
      <w:pPr>
        <w:ind w:left="1088" w:hanging="360"/>
      </w:pPr>
      <w:rPr>
        <w:rFonts w:hint="default"/>
        <w:lang w:val="en-US" w:eastAsia="en-US" w:bidi="ar-SA"/>
      </w:rPr>
    </w:lvl>
    <w:lvl w:ilvl="2" w:tplc="E1BC683E">
      <w:numFmt w:val="bullet"/>
      <w:lvlText w:val="•"/>
      <w:lvlJc w:val="left"/>
      <w:pPr>
        <w:ind w:left="1637" w:hanging="360"/>
      </w:pPr>
      <w:rPr>
        <w:rFonts w:hint="default"/>
        <w:lang w:val="en-US" w:eastAsia="en-US" w:bidi="ar-SA"/>
      </w:rPr>
    </w:lvl>
    <w:lvl w:ilvl="3" w:tplc="9CCE3702">
      <w:numFmt w:val="bullet"/>
      <w:lvlText w:val="•"/>
      <w:lvlJc w:val="left"/>
      <w:pPr>
        <w:ind w:left="2185" w:hanging="360"/>
      </w:pPr>
      <w:rPr>
        <w:rFonts w:hint="default"/>
        <w:lang w:val="en-US" w:eastAsia="en-US" w:bidi="ar-SA"/>
      </w:rPr>
    </w:lvl>
    <w:lvl w:ilvl="4" w:tplc="BF9676A8">
      <w:numFmt w:val="bullet"/>
      <w:lvlText w:val="•"/>
      <w:lvlJc w:val="left"/>
      <w:pPr>
        <w:ind w:left="2734" w:hanging="360"/>
      </w:pPr>
      <w:rPr>
        <w:rFonts w:hint="default"/>
        <w:lang w:val="en-US" w:eastAsia="en-US" w:bidi="ar-SA"/>
      </w:rPr>
    </w:lvl>
    <w:lvl w:ilvl="5" w:tplc="889C5F60">
      <w:numFmt w:val="bullet"/>
      <w:lvlText w:val="•"/>
      <w:lvlJc w:val="left"/>
      <w:pPr>
        <w:ind w:left="3283" w:hanging="360"/>
      </w:pPr>
      <w:rPr>
        <w:rFonts w:hint="default"/>
        <w:lang w:val="en-US" w:eastAsia="en-US" w:bidi="ar-SA"/>
      </w:rPr>
    </w:lvl>
    <w:lvl w:ilvl="6" w:tplc="805CCFE2">
      <w:numFmt w:val="bullet"/>
      <w:lvlText w:val="•"/>
      <w:lvlJc w:val="left"/>
      <w:pPr>
        <w:ind w:left="3831" w:hanging="360"/>
      </w:pPr>
      <w:rPr>
        <w:rFonts w:hint="default"/>
        <w:lang w:val="en-US" w:eastAsia="en-US" w:bidi="ar-SA"/>
      </w:rPr>
    </w:lvl>
    <w:lvl w:ilvl="7" w:tplc="A66C13D8">
      <w:numFmt w:val="bullet"/>
      <w:lvlText w:val="•"/>
      <w:lvlJc w:val="left"/>
      <w:pPr>
        <w:ind w:left="4380" w:hanging="360"/>
      </w:pPr>
      <w:rPr>
        <w:rFonts w:hint="default"/>
        <w:lang w:val="en-US" w:eastAsia="en-US" w:bidi="ar-SA"/>
      </w:rPr>
    </w:lvl>
    <w:lvl w:ilvl="8" w:tplc="A2C4A016">
      <w:numFmt w:val="bullet"/>
      <w:lvlText w:val="•"/>
      <w:lvlJc w:val="left"/>
      <w:pPr>
        <w:ind w:left="4928" w:hanging="360"/>
      </w:pPr>
      <w:rPr>
        <w:rFonts w:hint="default"/>
        <w:lang w:val="en-US" w:eastAsia="en-US" w:bidi="ar-SA"/>
      </w:rPr>
    </w:lvl>
  </w:abstractNum>
  <w:abstractNum w:abstractNumId="3" w15:restartNumberingAfterBreak="0">
    <w:nsid w:val="77607821"/>
    <w:multiLevelType w:val="hybridMultilevel"/>
    <w:tmpl w:val="B484C12A"/>
    <w:lvl w:ilvl="0" w:tplc="EC180558">
      <w:numFmt w:val="bullet"/>
      <w:lvlText w:val=""/>
      <w:lvlJc w:val="left"/>
      <w:pPr>
        <w:ind w:left="627" w:hanging="360"/>
      </w:pPr>
      <w:rPr>
        <w:rFonts w:ascii="Symbol" w:eastAsia="Symbol" w:hAnsi="Symbol" w:cs="Symbol" w:hint="default"/>
        <w:b w:val="0"/>
        <w:bCs w:val="0"/>
        <w:i w:val="0"/>
        <w:iCs w:val="0"/>
        <w:w w:val="100"/>
        <w:sz w:val="22"/>
        <w:szCs w:val="22"/>
        <w:lang w:val="en-US" w:eastAsia="en-US" w:bidi="ar-SA"/>
      </w:rPr>
    </w:lvl>
    <w:lvl w:ilvl="1" w:tplc="769A8038">
      <w:numFmt w:val="bullet"/>
      <w:lvlText w:val="•"/>
      <w:lvlJc w:val="left"/>
      <w:pPr>
        <w:ind w:left="1187" w:hanging="360"/>
      </w:pPr>
      <w:rPr>
        <w:rFonts w:hint="default"/>
        <w:lang w:val="en-US" w:eastAsia="en-US" w:bidi="ar-SA"/>
      </w:rPr>
    </w:lvl>
    <w:lvl w:ilvl="2" w:tplc="6DB66B40">
      <w:numFmt w:val="bullet"/>
      <w:lvlText w:val="•"/>
      <w:lvlJc w:val="left"/>
      <w:pPr>
        <w:ind w:left="1754" w:hanging="360"/>
      </w:pPr>
      <w:rPr>
        <w:rFonts w:hint="default"/>
        <w:lang w:val="en-US" w:eastAsia="en-US" w:bidi="ar-SA"/>
      </w:rPr>
    </w:lvl>
    <w:lvl w:ilvl="3" w:tplc="DDC8F1C2">
      <w:numFmt w:val="bullet"/>
      <w:lvlText w:val="•"/>
      <w:lvlJc w:val="left"/>
      <w:pPr>
        <w:ind w:left="2321" w:hanging="360"/>
      </w:pPr>
      <w:rPr>
        <w:rFonts w:hint="default"/>
        <w:lang w:val="en-US" w:eastAsia="en-US" w:bidi="ar-SA"/>
      </w:rPr>
    </w:lvl>
    <w:lvl w:ilvl="4" w:tplc="651C5228">
      <w:numFmt w:val="bullet"/>
      <w:lvlText w:val="•"/>
      <w:lvlJc w:val="left"/>
      <w:pPr>
        <w:ind w:left="2888" w:hanging="360"/>
      </w:pPr>
      <w:rPr>
        <w:rFonts w:hint="default"/>
        <w:lang w:val="en-US" w:eastAsia="en-US" w:bidi="ar-SA"/>
      </w:rPr>
    </w:lvl>
    <w:lvl w:ilvl="5" w:tplc="194CD838">
      <w:numFmt w:val="bullet"/>
      <w:lvlText w:val="•"/>
      <w:lvlJc w:val="left"/>
      <w:pPr>
        <w:ind w:left="3455" w:hanging="360"/>
      </w:pPr>
      <w:rPr>
        <w:rFonts w:hint="default"/>
        <w:lang w:val="en-US" w:eastAsia="en-US" w:bidi="ar-SA"/>
      </w:rPr>
    </w:lvl>
    <w:lvl w:ilvl="6" w:tplc="5DC84104">
      <w:numFmt w:val="bullet"/>
      <w:lvlText w:val="•"/>
      <w:lvlJc w:val="left"/>
      <w:pPr>
        <w:ind w:left="4022" w:hanging="360"/>
      </w:pPr>
      <w:rPr>
        <w:rFonts w:hint="default"/>
        <w:lang w:val="en-US" w:eastAsia="en-US" w:bidi="ar-SA"/>
      </w:rPr>
    </w:lvl>
    <w:lvl w:ilvl="7" w:tplc="BE68274C">
      <w:numFmt w:val="bullet"/>
      <w:lvlText w:val="•"/>
      <w:lvlJc w:val="left"/>
      <w:pPr>
        <w:ind w:left="4589" w:hanging="360"/>
      </w:pPr>
      <w:rPr>
        <w:rFonts w:hint="default"/>
        <w:lang w:val="en-US" w:eastAsia="en-US" w:bidi="ar-SA"/>
      </w:rPr>
    </w:lvl>
    <w:lvl w:ilvl="8" w:tplc="164CA8A4">
      <w:numFmt w:val="bullet"/>
      <w:lvlText w:val="•"/>
      <w:lvlJc w:val="left"/>
      <w:pPr>
        <w:ind w:left="5156" w:hanging="360"/>
      </w:pPr>
      <w:rPr>
        <w:rFonts w:hint="default"/>
        <w:lang w:val="en-US" w:eastAsia="en-US" w:bidi="ar-SA"/>
      </w:rPr>
    </w:lvl>
  </w:abstractNum>
  <w:num w:numId="1" w16cid:durableId="1400326234">
    <w:abstractNumId w:val="1"/>
  </w:num>
  <w:num w:numId="2" w16cid:durableId="1104150880">
    <w:abstractNumId w:val="3"/>
  </w:num>
  <w:num w:numId="3" w16cid:durableId="1081222528">
    <w:abstractNumId w:val="0"/>
  </w:num>
  <w:num w:numId="4" w16cid:durableId="1920674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83"/>
    <w:rsid w:val="00155D01"/>
    <w:rsid w:val="00161F06"/>
    <w:rsid w:val="0017474E"/>
    <w:rsid w:val="001E44F0"/>
    <w:rsid w:val="0027161A"/>
    <w:rsid w:val="0046388C"/>
    <w:rsid w:val="00552035"/>
    <w:rsid w:val="005531A4"/>
    <w:rsid w:val="005E7F1B"/>
    <w:rsid w:val="00626DFA"/>
    <w:rsid w:val="006328A1"/>
    <w:rsid w:val="006A4D44"/>
    <w:rsid w:val="006E1656"/>
    <w:rsid w:val="007705B7"/>
    <w:rsid w:val="00825C54"/>
    <w:rsid w:val="00860727"/>
    <w:rsid w:val="0087467C"/>
    <w:rsid w:val="008C1F83"/>
    <w:rsid w:val="009763E0"/>
    <w:rsid w:val="009C7BA1"/>
    <w:rsid w:val="00A63D56"/>
    <w:rsid w:val="00A8581C"/>
    <w:rsid w:val="00AF393A"/>
    <w:rsid w:val="00B1684F"/>
    <w:rsid w:val="00C465BE"/>
    <w:rsid w:val="00D441DC"/>
    <w:rsid w:val="00D90CAE"/>
    <w:rsid w:val="00D910AC"/>
    <w:rsid w:val="00D97670"/>
    <w:rsid w:val="00E1194E"/>
    <w:rsid w:val="00EA75E9"/>
    <w:rsid w:val="00EF3E30"/>
    <w:rsid w:val="00F45DA5"/>
    <w:rsid w:val="00F961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616B3"/>
  <w15:docId w15:val="{08503078-0405-41F2-AE60-B3CF5B74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5"/>
      <w:ind w:left="220" w:right="105"/>
    </w:pPr>
    <w:rPr>
      <w:sz w:val="24"/>
      <w:szCs w:val="24"/>
    </w:rPr>
  </w:style>
  <w:style w:type="paragraph" w:styleId="Title">
    <w:name w:val="Title"/>
    <w:basedOn w:val="Normal"/>
    <w:uiPriority w:val="10"/>
    <w:qFormat/>
    <w:pPr>
      <w:spacing w:before="200" w:after="2"/>
      <w:ind w:left="6559" w:right="5767"/>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1E44F0"/>
    <w:pPr>
      <w:tabs>
        <w:tab w:val="center" w:pos="4680"/>
        <w:tab w:val="right" w:pos="9360"/>
      </w:tabs>
    </w:pPr>
  </w:style>
  <w:style w:type="character" w:customStyle="1" w:styleId="HeaderChar">
    <w:name w:val="Header Char"/>
    <w:basedOn w:val="DefaultParagraphFont"/>
    <w:link w:val="Header"/>
    <w:uiPriority w:val="99"/>
    <w:rsid w:val="001E44F0"/>
    <w:rPr>
      <w:rFonts w:ascii="Calibri" w:eastAsia="Calibri" w:hAnsi="Calibri" w:cs="Calibri"/>
    </w:rPr>
  </w:style>
  <w:style w:type="paragraph" w:styleId="Footer">
    <w:name w:val="footer"/>
    <w:basedOn w:val="Normal"/>
    <w:link w:val="FooterChar"/>
    <w:uiPriority w:val="99"/>
    <w:unhideWhenUsed/>
    <w:rsid w:val="001E44F0"/>
    <w:pPr>
      <w:tabs>
        <w:tab w:val="center" w:pos="4680"/>
        <w:tab w:val="right" w:pos="9360"/>
      </w:tabs>
    </w:pPr>
  </w:style>
  <w:style w:type="character" w:customStyle="1" w:styleId="FooterChar">
    <w:name w:val="Footer Char"/>
    <w:basedOn w:val="DefaultParagraphFont"/>
    <w:link w:val="Footer"/>
    <w:uiPriority w:val="99"/>
    <w:rsid w:val="001E44F0"/>
    <w:rPr>
      <w:rFonts w:ascii="Calibri" w:eastAsia="Calibri" w:hAnsi="Calibri" w:cs="Calibri"/>
    </w:rPr>
  </w:style>
  <w:style w:type="table" w:styleId="TableGrid">
    <w:name w:val="Table Grid"/>
    <w:basedOn w:val="TableNormal"/>
    <w:uiPriority w:val="39"/>
    <w:rsid w:val="0062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637</Words>
  <Characters>2804</Characters>
  <Application>Microsoft Office Word</Application>
  <DocSecurity>0</DocSecurity>
  <Lines>934</Lines>
  <Paragraphs>573</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mx02 Apps 1</cp:lastModifiedBy>
  <cp:revision>4</cp:revision>
  <dcterms:created xsi:type="dcterms:W3CDTF">2024-12-05T06:58:00Z</dcterms:created>
  <dcterms:modified xsi:type="dcterms:W3CDTF">2025-05-04T06:59:00Z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Office Word 2007</vt:lpwstr>
  </property>
  <property fmtid="{D5CDD505-2E9C-101B-9397-08002B2CF9AE}" pid="4" name="LastSaved">
    <vt:filetime>2024-12-05T00:00:00Z</vt:filetime>
  </property>
</Properties>
</file>