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F1674" w14:textId="77777777" w:rsidR="00437C70" w:rsidRPr="00437C70" w:rsidRDefault="00437C70" w:rsidP="00437C70">
      <w:pPr>
        <w:jc w:val="center"/>
        <w:rPr>
          <w:rFonts w:eastAsiaTheme="minorEastAsia" w:hAnsi="Calibri"/>
          <w:b/>
          <w:color w:val="000000" w:themeColor="text1"/>
          <w:kern w:val="24"/>
          <w:sz w:val="28"/>
          <w:szCs w:val="28"/>
        </w:rPr>
        <w:bidi w:val="0"/>
      </w:pPr>
      <w:r>
        <w:rPr>
          <w:rFonts w:eastAsiaTheme="minorEastAsia" w:hAnsi="Calibri"/>
          <w:color w:val="000000" w:themeColor="text1"/>
          <w:kern w:val="24"/>
          <w:sz w:val="28"/>
          <w:szCs w:val="28"/>
          <w:lang w:val="fr"/>
          <w:b w:val="1"/>
          <w:bCs w:val="1"/>
          <w:i w:val="0"/>
          <w:iCs w:val="0"/>
          <w:u w:val="none"/>
          <w:vertAlign w:val="baseline"/>
          <w:rtl w:val="0"/>
        </w:rPr>
        <w:t xml:space="preserve">Application du %CV — Le grand égaliseur</w:t>
      </w:r>
    </w:p>
    <w:p w14:paraId="40CD5567" w14:textId="77777777" w:rsidR="00437C70" w:rsidRPr="00437C70" w:rsidRDefault="00437C70" w:rsidP="00A34B8A">
      <w:pPr>
        <w:jc w:val="center"/>
        <w:rPr>
          <w:sz w:val="28"/>
          <w:szCs w:val="28"/>
        </w:rPr>
        <w:bidi w:val="0"/>
      </w:pPr>
      <w:r>
        <w:rPr>
          <w:rFonts w:eastAsiaTheme="minorEastAsia"/>
          <w:color w:val="000000" w:themeColor="text1"/>
          <w:kern w:val="24"/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Utilisation de %CV au croisement entre 2 numéros de lots différents de matériel de contrôle lorsque les matériaux ont une courte durée de conservation</w:t>
      </w:r>
    </w:p>
    <w:p w14:paraId="20523486" w14:textId="77777777" w:rsidR="00232BB0" w:rsidRDefault="00232BB0" w:rsidP="00437C70">
      <w:pPr>
        <w:pStyle w:val="ListParagraph"/>
        <w:numPr>
          <w:ilvl w:val="0"/>
          <w:numId w:val="2"/>
        </w:numPr>
        <w:bidi w:val="0"/>
      </w:pP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Effectuez le croisement lorsque le système est stable.  Si le système est instable, vous devez examiner et dépanner le système et ne pas effectuer de test en parallèle.</w:t>
      </w:r>
    </w:p>
    <w:p w14:paraId="0CB5C5EF" w14:textId="77777777" w:rsidR="000E0109" w:rsidRPr="00A34B8A" w:rsidRDefault="000E0109" w:rsidP="000E0109">
      <w:pPr>
        <w:pStyle w:val="ListParagraph"/>
        <w:rPr>
          <w:sz w:val="20"/>
          <w:szCs w:val="20"/>
        </w:rPr>
      </w:pPr>
    </w:p>
    <w:p w14:paraId="34771FB7" w14:textId="77777777" w:rsidR="00CB2876" w:rsidRDefault="002D0722" w:rsidP="00437C70">
      <w:pPr>
        <w:pStyle w:val="ListParagraph"/>
        <w:numPr>
          <w:ilvl w:val="0"/>
          <w:numId w:val="2"/>
        </w:numPr>
        <w:bidi w:val="0"/>
      </w:pP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Calculez le %CV du </w:t>
      </w:r>
      <w:r>
        <w:rPr>
          <w:lang w:val="fr"/>
          <w:b w:val="0"/>
          <w:bCs w:val="0"/>
          <w:i w:val="0"/>
          <w:iCs w:val="0"/>
          <w:u w:val="single"/>
          <w:vertAlign w:val="baseline"/>
          <w:rtl w:val="0"/>
        </w:rPr>
        <w:t xml:space="preserve">numéro de lot actuel</w:t>
      </w: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(actuellement utilisé) en utilisant la Moyenne</w:t>
      </w:r>
      <w:r>
        <w:rPr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obs</w:t>
      </w: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et l’écart-type</w:t>
      </w:r>
      <w:r>
        <w:rPr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obs</w:t>
      </w:r>
    </w:p>
    <w:p w14:paraId="59088AAB" w14:textId="77777777" w:rsidR="00437C70" w:rsidRPr="00A34B8A" w:rsidRDefault="00437C70" w:rsidP="00437C70">
      <w:pPr>
        <w:pStyle w:val="ListParagraph"/>
        <w:rPr>
          <w:sz w:val="20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37C70" w14:paraId="3A1B8D49" w14:textId="77777777" w:rsidTr="00437C70">
        <w:tc>
          <w:tcPr>
            <w:tcW w:w="3192" w:type="dxa"/>
          </w:tcPr>
          <w:p w14:paraId="37BC9E22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Moyenne</w:t>
            </w: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subscript"/>
                <w:rtl w:val="0"/>
              </w:rPr>
              <w:t xml:space="preserve">obs</w:t>
            </w:r>
          </w:p>
        </w:tc>
        <w:tc>
          <w:tcPr>
            <w:tcW w:w="3192" w:type="dxa"/>
          </w:tcPr>
          <w:p w14:paraId="5A0B5A4A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Écart-type</w:t>
            </w: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subscript"/>
                <w:rtl w:val="0"/>
              </w:rPr>
              <w:t xml:space="preserve">obs</w:t>
            </w:r>
          </w:p>
        </w:tc>
        <w:tc>
          <w:tcPr>
            <w:tcW w:w="3192" w:type="dxa"/>
          </w:tcPr>
          <w:p w14:paraId="00939DDB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%CV</w:t>
            </w:r>
          </w:p>
        </w:tc>
      </w:tr>
      <w:tr w:rsidR="00437C70" w14:paraId="6A65C2A0" w14:textId="77777777" w:rsidTr="000E0109">
        <w:trPr>
          <w:trHeight w:val="629"/>
        </w:trPr>
        <w:tc>
          <w:tcPr>
            <w:tcW w:w="3192" w:type="dxa"/>
            <w:vAlign w:val="center"/>
          </w:tcPr>
          <w:p w14:paraId="4E08023C" w14:textId="77777777" w:rsidR="00437C70" w:rsidRDefault="00437C70" w:rsidP="000E0109">
            <w:pPr>
              <w:pStyle w:val="ListParagraph"/>
              <w:ind w:left="0"/>
              <w:jc w:val="center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100 umol/L</w:t>
            </w:r>
          </w:p>
        </w:tc>
        <w:tc>
          <w:tcPr>
            <w:tcW w:w="3192" w:type="dxa"/>
            <w:vAlign w:val="center"/>
          </w:tcPr>
          <w:p w14:paraId="244A9F80" w14:textId="77777777" w:rsidR="00437C70" w:rsidRDefault="000E0109" w:rsidP="000E0109">
            <w:pPr>
              <w:pStyle w:val="ListParagraph"/>
              <w:ind w:left="0"/>
              <w:jc w:val="center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5 umol/L</w:t>
            </w:r>
          </w:p>
        </w:tc>
        <w:tc>
          <w:tcPr>
            <w:tcW w:w="3192" w:type="dxa"/>
          </w:tcPr>
          <w:p w14:paraId="5DD5B3F6" w14:textId="77777777" w:rsidR="00437C70" w:rsidRPr="005C46CA" w:rsidRDefault="00437C70" w:rsidP="00437C70">
            <w:pPr>
              <w:pStyle w:val="ListParagraph"/>
              <w:ind w:left="0"/>
              <w:jc w:val="center"/>
              <w:rPr>
                <w:rFonts w:ascii="Arial Black" w:hAnsi="Arial Black"/>
                <w:b/>
              </w:rPr>
            </w:pPr>
          </w:p>
        </w:tc>
      </w:tr>
    </w:tbl>
    <w:p w14:paraId="5CE8614B" w14:textId="77777777" w:rsidR="00437C70" w:rsidRPr="00A34B8A" w:rsidRDefault="00437C70" w:rsidP="00437C70">
      <w:pPr>
        <w:pStyle w:val="ListParagraph"/>
        <w:rPr>
          <w:sz w:val="20"/>
          <w:szCs w:val="20"/>
        </w:rPr>
      </w:pPr>
    </w:p>
    <w:p w14:paraId="59E96D09" w14:textId="77777777" w:rsidR="00437C70" w:rsidRDefault="00437C70" w:rsidP="00437C70">
      <w:pPr>
        <w:pStyle w:val="ListParagraph"/>
        <w:numPr>
          <w:ilvl w:val="0"/>
          <w:numId w:val="2"/>
        </w:numPr>
        <w:bidi w:val="0"/>
      </w:pP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Calculer la Moyenne</w:t>
      </w:r>
      <w:r>
        <w:rPr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obs</w:t>
      </w:r>
      <w:r>
        <w:rPr>
          <w:lang w:val="fr"/>
          <w:b w:val="1"/>
          <w:bCs w:val="1"/>
          <w:i w:val="0"/>
          <w:iCs w:val="0"/>
          <w:u w:val="none"/>
          <w:vertAlign w:val="subscript"/>
          <w:rtl w:val="0"/>
        </w:rPr>
        <w:t xml:space="preserve"> </w:t>
      </w: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en utilisant le </w:t>
      </w:r>
      <w:r>
        <w:rPr>
          <w:lang w:val="fr"/>
          <w:b w:val="0"/>
          <w:bCs w:val="0"/>
          <w:i w:val="0"/>
          <w:iCs w:val="0"/>
          <w:u w:val="single"/>
          <w:vertAlign w:val="baseline"/>
          <w:rtl w:val="0"/>
        </w:rPr>
        <w:t xml:space="preserve">nouveau numéro de lot</w:t>
      </w: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en analysant le matériel de contrôle qualité 8 à 10 fois.  Confirmez que les valeurs obtenues se situent dans la plage initiale en utilisant la notice uniquement comme ligne directrice.</w:t>
      </w:r>
    </w:p>
    <w:p w14:paraId="6B08D699" w14:textId="77777777" w:rsidR="005C46CA" w:rsidRPr="00A34B8A" w:rsidRDefault="005C46CA" w:rsidP="005C46CA">
      <w:pPr>
        <w:pStyle w:val="ListParagraph"/>
        <w:rPr>
          <w:sz w:val="20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18"/>
        <w:gridCol w:w="2250"/>
        <w:gridCol w:w="900"/>
        <w:gridCol w:w="2970"/>
      </w:tblGrid>
      <w:tr w:rsidR="00437C70" w14:paraId="5FF2C93C" w14:textId="77777777" w:rsidTr="00437C70">
        <w:tc>
          <w:tcPr>
            <w:tcW w:w="918" w:type="dxa"/>
          </w:tcPr>
          <w:p w14:paraId="4D1D8DBD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Série n°</w:t>
            </w:r>
          </w:p>
        </w:tc>
        <w:tc>
          <w:tcPr>
            <w:tcW w:w="2250" w:type="dxa"/>
          </w:tcPr>
          <w:p w14:paraId="01D363B4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Valeur (umol/L)</w:t>
            </w:r>
          </w:p>
        </w:tc>
        <w:tc>
          <w:tcPr>
            <w:tcW w:w="900" w:type="dxa"/>
          </w:tcPr>
          <w:p w14:paraId="25A4B447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Série n°</w:t>
            </w:r>
          </w:p>
        </w:tc>
        <w:tc>
          <w:tcPr>
            <w:tcW w:w="2970" w:type="dxa"/>
          </w:tcPr>
          <w:p w14:paraId="3AA4D100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Valeur (umol/L)</w:t>
            </w:r>
          </w:p>
        </w:tc>
      </w:tr>
      <w:tr w:rsidR="00437C70" w14:paraId="47363239" w14:textId="77777777" w:rsidTr="00437C70">
        <w:tc>
          <w:tcPr>
            <w:tcW w:w="918" w:type="dxa"/>
          </w:tcPr>
          <w:p w14:paraId="001EF3A5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1</w:t>
            </w:r>
          </w:p>
        </w:tc>
        <w:tc>
          <w:tcPr>
            <w:tcW w:w="2250" w:type="dxa"/>
          </w:tcPr>
          <w:p w14:paraId="3E75A32F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115</w:t>
            </w:r>
          </w:p>
        </w:tc>
        <w:tc>
          <w:tcPr>
            <w:tcW w:w="900" w:type="dxa"/>
          </w:tcPr>
          <w:p w14:paraId="42021C4A" w14:textId="77777777" w:rsidR="00437C70" w:rsidRPr="00437C70" w:rsidRDefault="00437C70" w:rsidP="007A3708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6</w:t>
            </w:r>
          </w:p>
        </w:tc>
        <w:tc>
          <w:tcPr>
            <w:tcW w:w="2970" w:type="dxa"/>
          </w:tcPr>
          <w:p w14:paraId="66041F6B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116</w:t>
            </w:r>
          </w:p>
        </w:tc>
      </w:tr>
      <w:tr w:rsidR="00437C70" w14:paraId="20982BE0" w14:textId="77777777" w:rsidTr="00437C70">
        <w:tc>
          <w:tcPr>
            <w:tcW w:w="918" w:type="dxa"/>
          </w:tcPr>
          <w:p w14:paraId="05319332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</w:p>
        </w:tc>
        <w:tc>
          <w:tcPr>
            <w:tcW w:w="2250" w:type="dxa"/>
          </w:tcPr>
          <w:p w14:paraId="59E89A83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117</w:t>
            </w:r>
          </w:p>
        </w:tc>
        <w:tc>
          <w:tcPr>
            <w:tcW w:w="900" w:type="dxa"/>
          </w:tcPr>
          <w:p w14:paraId="4B7C7A04" w14:textId="77777777" w:rsidR="00437C70" w:rsidRPr="00437C70" w:rsidRDefault="00437C70" w:rsidP="007A3708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7</w:t>
            </w:r>
          </w:p>
        </w:tc>
        <w:tc>
          <w:tcPr>
            <w:tcW w:w="2970" w:type="dxa"/>
          </w:tcPr>
          <w:p w14:paraId="0161D0E9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114</w:t>
            </w:r>
          </w:p>
        </w:tc>
      </w:tr>
      <w:tr w:rsidR="00437C70" w14:paraId="42743BDA" w14:textId="77777777" w:rsidTr="00437C70">
        <w:tc>
          <w:tcPr>
            <w:tcW w:w="918" w:type="dxa"/>
          </w:tcPr>
          <w:p w14:paraId="08D7F0D1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3</w:t>
            </w:r>
          </w:p>
        </w:tc>
        <w:tc>
          <w:tcPr>
            <w:tcW w:w="2250" w:type="dxa"/>
          </w:tcPr>
          <w:p w14:paraId="5F3E48FE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114</w:t>
            </w:r>
          </w:p>
        </w:tc>
        <w:tc>
          <w:tcPr>
            <w:tcW w:w="900" w:type="dxa"/>
          </w:tcPr>
          <w:p w14:paraId="73833045" w14:textId="77777777" w:rsidR="00437C70" w:rsidRPr="00437C70" w:rsidRDefault="00437C70" w:rsidP="007A3708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8</w:t>
            </w:r>
          </w:p>
        </w:tc>
        <w:tc>
          <w:tcPr>
            <w:tcW w:w="2970" w:type="dxa"/>
          </w:tcPr>
          <w:p w14:paraId="0ADFB01F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117</w:t>
            </w:r>
          </w:p>
        </w:tc>
      </w:tr>
      <w:tr w:rsidR="00437C70" w14:paraId="13570B3E" w14:textId="77777777" w:rsidTr="00437C70">
        <w:tc>
          <w:tcPr>
            <w:tcW w:w="918" w:type="dxa"/>
          </w:tcPr>
          <w:p w14:paraId="0028E295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4</w:t>
            </w:r>
          </w:p>
        </w:tc>
        <w:tc>
          <w:tcPr>
            <w:tcW w:w="2250" w:type="dxa"/>
          </w:tcPr>
          <w:p w14:paraId="3B890D13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116</w:t>
            </w:r>
          </w:p>
        </w:tc>
        <w:tc>
          <w:tcPr>
            <w:tcW w:w="900" w:type="dxa"/>
          </w:tcPr>
          <w:p w14:paraId="13C76C6C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9</w:t>
            </w:r>
          </w:p>
        </w:tc>
        <w:tc>
          <w:tcPr>
            <w:tcW w:w="2970" w:type="dxa"/>
          </w:tcPr>
          <w:p w14:paraId="649716EA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115</w:t>
            </w:r>
          </w:p>
        </w:tc>
      </w:tr>
      <w:tr w:rsidR="00437C70" w14:paraId="43A8D7F5" w14:textId="77777777" w:rsidTr="00437C70">
        <w:tc>
          <w:tcPr>
            <w:tcW w:w="918" w:type="dxa"/>
          </w:tcPr>
          <w:p w14:paraId="0D570326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5</w:t>
            </w:r>
          </w:p>
        </w:tc>
        <w:tc>
          <w:tcPr>
            <w:tcW w:w="2250" w:type="dxa"/>
          </w:tcPr>
          <w:p w14:paraId="5E207011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115</w:t>
            </w:r>
          </w:p>
        </w:tc>
        <w:tc>
          <w:tcPr>
            <w:tcW w:w="900" w:type="dxa"/>
          </w:tcPr>
          <w:p w14:paraId="1D781CE9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10</w:t>
            </w:r>
          </w:p>
        </w:tc>
        <w:tc>
          <w:tcPr>
            <w:tcW w:w="2970" w:type="dxa"/>
          </w:tcPr>
          <w:p w14:paraId="23F9DD3B" w14:textId="77777777" w:rsidR="00437C70" w:rsidRDefault="009861DD" w:rsidP="00437C70">
            <w:pPr>
              <w:pStyle w:val="ListParagraph"/>
              <w:ind w:left="0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115</w:t>
            </w:r>
          </w:p>
        </w:tc>
      </w:tr>
      <w:tr w:rsidR="005C46CA" w14:paraId="79F97CD8" w14:textId="77777777" w:rsidTr="005977FA">
        <w:tc>
          <w:tcPr>
            <w:tcW w:w="7038" w:type="dxa"/>
            <w:gridSpan w:val="4"/>
          </w:tcPr>
          <w:p w14:paraId="3F719C55" w14:textId="77777777" w:rsidR="005C46CA" w:rsidRDefault="005C46CA" w:rsidP="00437C70">
            <w:pPr>
              <w:pStyle w:val="ListParagraph"/>
              <w:ind w:left="0"/>
            </w:pPr>
          </w:p>
          <w:p w14:paraId="048749EA" w14:textId="77777777" w:rsidR="005C46CA" w:rsidRPr="00A34B8A" w:rsidRDefault="005C46CA" w:rsidP="00A34B8A">
            <w:pPr>
              <w:pStyle w:val="ListParagraph"/>
              <w:ind w:left="0" w:firstLine="810"/>
              <w:rPr>
                <w:rFonts w:ascii="Arial Black" w:hAnsi="Arial Black"/>
                <w:b/>
                <w:color w:val="0070C0"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Moyenne</w:t>
            </w: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subscript"/>
                <w:rtl w:val="0"/>
              </w:rPr>
              <w:t xml:space="preserve">obs du nouveau n° de lot</w:t>
            </w: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 = </w:t>
            </w:r>
          </w:p>
          <w:p w14:paraId="552B5219" w14:textId="77777777" w:rsidR="005C46CA" w:rsidRDefault="005C46CA" w:rsidP="00437C70">
            <w:pPr>
              <w:pStyle w:val="ListParagraph"/>
              <w:ind w:left="0"/>
            </w:pPr>
          </w:p>
        </w:tc>
      </w:tr>
    </w:tbl>
    <w:p w14:paraId="73375CA8" w14:textId="77777777" w:rsidR="00437C70" w:rsidRDefault="00437C70" w:rsidP="00437C70">
      <w:pPr>
        <w:pStyle w:val="ListParagraph"/>
      </w:pPr>
    </w:p>
    <w:p w14:paraId="2DEA9257" w14:textId="77777777" w:rsidR="005C46CA" w:rsidRDefault="005C46CA" w:rsidP="005C46CA">
      <w:pPr>
        <w:pStyle w:val="ListParagraph"/>
        <w:numPr>
          <w:ilvl w:val="0"/>
          <w:numId w:val="2"/>
        </w:numPr>
        <w:bidi w:val="0"/>
      </w:pP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En utilisant le %CV de la méthode actuelle et la Moyenne</w:t>
      </w:r>
      <w:r>
        <w:rPr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obs</w:t>
      </w: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du nouveau numéro de lot (en supposant que le système est resté stable avec la même quantité d’aléatoire inhérent), calculez l’écart-type du nouveau numéro de lot.</w:t>
      </w:r>
    </w:p>
    <w:p w14:paraId="1AFCF072" w14:textId="77777777" w:rsidR="005C46CA" w:rsidRPr="00A34B8A" w:rsidRDefault="005C46CA" w:rsidP="005C46CA">
      <w:pPr>
        <w:pStyle w:val="ListParagraph"/>
        <w:rPr>
          <w:sz w:val="20"/>
          <w:szCs w:val="20"/>
        </w:rPr>
      </w:pPr>
    </w:p>
    <w:p w14:paraId="74A0FAE9" w14:textId="77777777" w:rsidR="005C46CA" w:rsidRDefault="005C46CA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32"/>
          <w:szCs w:val="32"/>
        </w:rPr>
        <w:bidi w:val="0"/>
      </w:pP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CV%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n°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de lot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actuel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= (écart-type / 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fldChar w:fldCharType="begin"/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instrText xml:space="preserve"> eq \o(x,¯) </w:instrTex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fldChar w:fldCharType="end"/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obs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nouveau n° de lot)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 × 100 %</w:t>
      </w:r>
    </w:p>
    <w:p w14:paraId="5EC6B102" w14:textId="77777777" w:rsidR="005C46CA" w:rsidRPr="00A34B8A" w:rsidRDefault="005C46CA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07817704" w14:textId="77777777" w:rsidR="00152640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4"/>
          <w:szCs w:val="24"/>
        </w:rPr>
        <w:bidi w:val="0"/>
      </w:pPr>
      <w:r>
        <w:rPr>
          <w:rFonts w:ascii="Times New Roman" w:cs="Times New Roman" w:eastAsia="Times New Roman" w:hAnsi="Times New Roman"/>
          <w:sz w:val="24"/>
          <w:szCs w:val="24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Résolution de l’écart-type</w:t>
      </w:r>
    </w:p>
    <w:p w14:paraId="0CBF8D67" w14:textId="77777777" w:rsidR="00152640" w:rsidRPr="00A34B8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2BA05DB2" w14:textId="77777777" w:rsidR="005C46C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32"/>
          <w:szCs w:val="32"/>
        </w:rPr>
        <w:bidi w:val="0"/>
      </w:pP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(CV%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n° de lot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actuel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 ÷ 100 %) × 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fldChar w:fldCharType="begin"/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instrText xml:space="preserve"> eq \o(x,¯) </w:instrTex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fldChar w:fldCharType="end"/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obs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nouveau n° de lot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 = écart-type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nouveau n° de lot</w:t>
      </w:r>
    </w:p>
    <w:p w14:paraId="42372EC2" w14:textId="77777777" w:rsidR="00152640" w:rsidRPr="00A34B8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5A09B20D" w14:textId="77777777" w:rsidR="00152640" w:rsidRPr="009861DD" w:rsidRDefault="00152640" w:rsidP="005C46CA">
      <w:pPr>
        <w:spacing w:after="0" w:line="240" w:lineRule="auto"/>
        <w:ind w:firstLine="810"/>
        <w:rPr>
          <w:rFonts w:ascii="Arial Black" w:eastAsia="Times New Roman" w:hAnsi="Arial Black" w:cs="Times New Roman"/>
          <w:color w:val="0070C0"/>
          <w:sz w:val="32"/>
          <w:szCs w:val="32"/>
        </w:rPr>
        <w:bidi w:val="0"/>
      </w:pP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Écart-type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subscript"/>
          <w:rtl w:val="0"/>
        </w:rPr>
        <w:t xml:space="preserve">nouveau n° de lot</w:t>
      </w:r>
      <w:r>
        <w:rPr>
          <w:rFonts w:ascii="Times New Roman" w:cs="Times New Roman" w:eastAsia="Times New Roman" w:hAnsi="Times New Roman"/>
          <w:sz w:val="32"/>
          <w:szCs w:val="3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 = </w:t>
      </w:r>
    </w:p>
    <w:p w14:paraId="410073F0" w14:textId="77777777" w:rsidR="00152640" w:rsidRPr="00A34B8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496CA883" w14:textId="77777777" w:rsidR="00152640" w:rsidRDefault="00152640" w:rsidP="00A34B8A">
      <w:pPr>
        <w:pStyle w:val="ListParagraph"/>
        <w:numPr>
          <w:ilvl w:val="0"/>
          <w:numId w:val="2"/>
        </w:numPr>
        <w:bidi w:val="0"/>
      </w:pP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Calculez vos plages pour écart-type ±1, écart-type ±2, écart-type ±3, écart-type ±4. Pour éviter les erreurs d’arrondi, effectuez l’arrondi à la fin</w:t>
      </w:r>
    </w:p>
    <w:p w14:paraId="688979C3" w14:textId="77777777" w:rsidR="00A34B8A" w:rsidRDefault="00A34B8A" w:rsidP="00A34B8A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16"/>
        <w:gridCol w:w="2090"/>
        <w:gridCol w:w="2342"/>
        <w:gridCol w:w="2256"/>
        <w:gridCol w:w="2359"/>
      </w:tblGrid>
      <w:tr w:rsidR="00A34B8A" w14:paraId="06BB6A11" w14:textId="77777777" w:rsidTr="00701D12">
        <w:tc>
          <w:tcPr>
            <w:tcW w:w="918" w:type="dxa"/>
          </w:tcPr>
          <w:p w14:paraId="7D111550" w14:textId="77777777" w:rsidR="00A34B8A" w:rsidRDefault="00A34B8A" w:rsidP="00701D12">
            <w:pPr>
              <w:pStyle w:val="ListParagraph"/>
              <w:ind w:left="0"/>
            </w:pPr>
          </w:p>
        </w:tc>
        <w:tc>
          <w:tcPr>
            <w:tcW w:w="2160" w:type="dxa"/>
          </w:tcPr>
          <w:p w14:paraId="136B9859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Écart-type ±1</w:t>
            </w:r>
          </w:p>
        </w:tc>
        <w:tc>
          <w:tcPr>
            <w:tcW w:w="2430" w:type="dxa"/>
          </w:tcPr>
          <w:p w14:paraId="21C05298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Écart-type ±2</w:t>
            </w:r>
          </w:p>
        </w:tc>
        <w:tc>
          <w:tcPr>
            <w:tcW w:w="2340" w:type="dxa"/>
          </w:tcPr>
          <w:p w14:paraId="6A2D56E6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Écart-type ±3</w:t>
            </w:r>
          </w:p>
        </w:tc>
        <w:tc>
          <w:tcPr>
            <w:tcW w:w="2448" w:type="dxa"/>
          </w:tcPr>
          <w:p w14:paraId="686BB2E8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Écart-type ±4</w:t>
            </w:r>
          </w:p>
        </w:tc>
      </w:tr>
      <w:tr w:rsidR="00A34B8A" w14:paraId="64CFB321" w14:textId="77777777" w:rsidTr="00701D12">
        <w:tc>
          <w:tcPr>
            <w:tcW w:w="918" w:type="dxa"/>
          </w:tcPr>
          <w:p w14:paraId="5EE0C459" w14:textId="77777777" w:rsidR="00A34B8A" w:rsidRPr="009E4A6F" w:rsidRDefault="00A34B8A" w:rsidP="00701D12">
            <w:pPr>
              <w:pStyle w:val="ListParagraph"/>
              <w:ind w:left="0"/>
              <w:rPr>
                <w:b/>
              </w:rPr>
              <w:bidi w:val="0"/>
            </w:pPr>
            <w:r>
              <w:rPr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Plage</w:t>
            </w:r>
          </w:p>
        </w:tc>
        <w:tc>
          <w:tcPr>
            <w:tcW w:w="2160" w:type="dxa"/>
          </w:tcPr>
          <w:p w14:paraId="6FD970AE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  <w:tc>
          <w:tcPr>
            <w:tcW w:w="2430" w:type="dxa"/>
          </w:tcPr>
          <w:p w14:paraId="03C4C810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  <w:tc>
          <w:tcPr>
            <w:tcW w:w="2340" w:type="dxa"/>
          </w:tcPr>
          <w:p w14:paraId="2F3BC33D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  <w:tc>
          <w:tcPr>
            <w:tcW w:w="2448" w:type="dxa"/>
          </w:tcPr>
          <w:p w14:paraId="22BDC232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</w:tr>
    </w:tbl>
    <w:p w14:paraId="0F17F752" w14:textId="77777777" w:rsidR="00584D8D" w:rsidRPr="00A34B8A" w:rsidRDefault="00584D8D" w:rsidP="00584D8D">
      <w:pPr>
        <w:pStyle w:val="ListParagraph"/>
        <w:rPr>
          <w:sz w:val="20"/>
          <w:szCs w:val="20"/>
        </w:rPr>
      </w:pPr>
    </w:p>
    <w:p w14:paraId="2577C1B5" w14:textId="77777777" w:rsidR="005C46CA" w:rsidRPr="00437C70" w:rsidRDefault="00232BB0" w:rsidP="00A34B8A">
      <w:pPr>
        <w:pStyle w:val="ListParagraph"/>
        <w:numPr>
          <w:ilvl w:val="0"/>
          <w:numId w:val="2"/>
        </w:numPr>
        <w:bidi w:val="0"/>
      </w:pP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Vérifiez la moyenne et l’écart-type du nouveau numéro de lot lorsque les données d’une période plus longue de fonctionnement stable sont disponibles.  </w:t>
      </w:r>
    </w:p>
    <w:sectPr w:rsidR="005C46CA" w:rsidRPr="00437C70" w:rsidSect="00BD50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C38CB" w14:textId="77777777" w:rsidR="006B2E29" w:rsidRDefault="006B2E29" w:rsidP="009530CA">
      <w:pPr>
        <w:spacing w:after="0" w:line="240" w:lineRule="auto"/>
      </w:pPr>
      <w:r>
        <w:separator/>
      </w:r>
    </w:p>
  </w:endnote>
  <w:endnote w:type="continuationSeparator" w:id="0">
    <w:p w14:paraId="69113654" w14:textId="77777777" w:rsidR="006B2E29" w:rsidRDefault="006B2E29" w:rsidP="00953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E600" w14:textId="77777777" w:rsidR="005208B6" w:rsidRDefault="005208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845933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71D64BE" w14:textId="31806FBB" w:rsidR="005208B6" w:rsidRDefault="005208B6">
            <w:pPr>
              <w:pStyle w:val="Footer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Page </w:t>
            </w:r>
            <w:r>
              <w:rPr>
                <w:sz w:val="24"/>
                <w:szCs w:val="24"/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PAGE </w:instrText>
            </w:r>
            <w:r>
              <w:rPr>
                <w:sz w:val="24"/>
                <w:szCs w:val="24"/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sz w:val="24"/>
                <w:szCs w:val="24"/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sur </w:t>
            </w:r>
            <w:r>
              <w:rPr>
                <w:sz w:val="24"/>
                <w:szCs w:val="24"/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NUMPAGES  </w:instrText>
            </w:r>
            <w:r>
              <w:rPr>
                <w:sz w:val="24"/>
                <w:szCs w:val="24"/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sz w:val="24"/>
                <w:szCs w:val="24"/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</w:p>
        </w:sdtContent>
      </w:sdt>
    </w:sdtContent>
  </w:sdt>
  <w:p w14:paraId="032EDFE4" w14:textId="77777777" w:rsidR="009530CA" w:rsidRPr="009530CA" w:rsidRDefault="009530CA" w:rsidP="009530CA">
    <w:pPr>
      <w:pStyle w:val="Footer"/>
      <w:jc w:val="right"/>
      <w:rPr>
        <w:rFonts w:ascii="Arial" w:hAnsi="Arial" w:cs="Arial"/>
        <w:b/>
        <w:color w:val="0099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C95E" w14:textId="77777777" w:rsidR="005208B6" w:rsidRDefault="00520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1C129" w14:textId="77777777" w:rsidR="006B2E29" w:rsidRDefault="006B2E29" w:rsidP="009530CA">
      <w:pPr>
        <w:spacing w:after="0" w:line="240" w:lineRule="auto"/>
      </w:pPr>
      <w:r>
        <w:separator/>
      </w:r>
    </w:p>
  </w:footnote>
  <w:footnote w:type="continuationSeparator" w:id="0">
    <w:p w14:paraId="04E3A898" w14:textId="77777777" w:rsidR="006B2E29" w:rsidRDefault="006B2E29" w:rsidP="00953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4A4E" w14:textId="77777777" w:rsidR="005208B6" w:rsidRDefault="005208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B11EF" w14:textId="77777777" w:rsidR="009530CA" w:rsidRPr="009530CA" w:rsidRDefault="009530CA" w:rsidP="009530CA">
    <w:pPr>
      <w:shd w:val="clear" w:color="auto" w:fill="996633"/>
      <w:tabs>
        <w:tab w:val="right" w:pos="13680"/>
      </w:tabs>
      <w:spacing w:after="0" w:line="240" w:lineRule="auto"/>
      <w:rPr>
        <w:rFonts w:ascii="Arial Rounded MT Bold" w:eastAsia="Times New Roman" w:hAnsi="Arial Rounded MT Bold" w:cs="Times New Roman"/>
        <w:color w:val="FFFFFF"/>
        <w:sz w:val="28"/>
        <w:szCs w:val="28"/>
      </w:rPr>
      <w:bidi w:val="0"/>
    </w:pPr>
    <w:r>
      <w:rPr>
        <w:rFonts w:ascii="Arial Rounded MT Bold" w:cs="Times New Roman" w:eastAsia="Times New Roman" w:hAnsi="Arial Rounded MT Bold"/>
        <w:color w:val="FFFFFF"/>
        <w:sz w:val="28"/>
        <w:szCs w:val="28"/>
        <w:lang w:val="fr"/>
        <w:b w:val="0"/>
        <w:bCs w:val="0"/>
        <w:i w:val="0"/>
        <w:iCs w:val="0"/>
        <w:u w:val="none"/>
        <w:vertAlign w:val="baseline"/>
        <w:rtl w:val="0"/>
      </w:rPr>
      <w:t xml:space="preserve">Fiche de travail : Application de %CV </w:t>
    </w:r>
    <w:r>
      <w:rPr>
        <w:rFonts w:ascii="Arial Rounded MT Bold" w:cs="Times New Roman" w:eastAsia="Times New Roman" w:hAnsi="Arial Rounded MT Bold"/>
        <w:color w:val="FFFFFF"/>
        <w:sz w:val="28"/>
        <w:szCs w:val="28"/>
        <w:lang w:val="fr"/>
        <w:b w:val="0"/>
        <w:bCs w:val="0"/>
        <w:i w:val="0"/>
        <w:iCs w:val="0"/>
        <w:u w:val="none"/>
        <w:vertAlign w:val="superscript"/>
        <w:rtl w:val="0"/>
      </w:rPr>
      <w:t xml:space="preserve">605</w:t>
    </w:r>
  </w:p>
  <w:p w14:paraId="795BE66C" w14:textId="77777777" w:rsidR="009530CA" w:rsidRDefault="009530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9C18" w14:textId="77777777" w:rsidR="005208B6" w:rsidRDefault="005208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45C06"/>
    <w:multiLevelType w:val="hybridMultilevel"/>
    <w:tmpl w:val="F906F89C"/>
    <w:lvl w:ilvl="0" w:tplc="060C613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95C12"/>
    <w:multiLevelType w:val="hybridMultilevel"/>
    <w:tmpl w:val="BFAA94B4"/>
    <w:lvl w:ilvl="0" w:tplc="45CAC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540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5C25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C40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2A88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1EA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44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89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F6DF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E421AFE"/>
    <w:multiLevelType w:val="hybridMultilevel"/>
    <w:tmpl w:val="899E09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C70"/>
    <w:rsid w:val="000E0109"/>
    <w:rsid w:val="00152640"/>
    <w:rsid w:val="00232BB0"/>
    <w:rsid w:val="002D0722"/>
    <w:rsid w:val="00363298"/>
    <w:rsid w:val="003669F7"/>
    <w:rsid w:val="00397349"/>
    <w:rsid w:val="00437C70"/>
    <w:rsid w:val="005208B6"/>
    <w:rsid w:val="00522FF8"/>
    <w:rsid w:val="00584D8D"/>
    <w:rsid w:val="005C46CA"/>
    <w:rsid w:val="005F4764"/>
    <w:rsid w:val="006B2E29"/>
    <w:rsid w:val="006F7265"/>
    <w:rsid w:val="009530CA"/>
    <w:rsid w:val="009861DD"/>
    <w:rsid w:val="009F1D7C"/>
    <w:rsid w:val="00A34B8A"/>
    <w:rsid w:val="00B50B77"/>
    <w:rsid w:val="00B751C0"/>
    <w:rsid w:val="00BB5B6C"/>
    <w:rsid w:val="00BD50F9"/>
    <w:rsid w:val="00CA39A6"/>
    <w:rsid w:val="00CB2876"/>
    <w:rsid w:val="00D743E5"/>
    <w:rsid w:val="00E707DA"/>
    <w:rsid w:val="00EE3155"/>
    <w:rsid w:val="00F5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6265F0"/>
  <w15:docId w15:val="{7ACE1E3A-634C-467E-8AF4-593750EB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C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37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4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6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0CA"/>
  </w:style>
  <w:style w:type="paragraph" w:styleId="Footer">
    <w:name w:val="footer"/>
    <w:basedOn w:val="Normal"/>
    <w:link w:val="FooterChar"/>
    <w:uiPriority w:val="99"/>
    <w:unhideWhenUsed/>
    <w:rsid w:val="00953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35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Janet Scholtz</cp:lastModifiedBy>
  <cp:revision>17</cp:revision>
  <dcterms:created xsi:type="dcterms:W3CDTF">2012-09-06T10:08:00Z</dcterms:created>
  <dcterms:modified xsi:type="dcterms:W3CDTF">2021-11-09T07:16:00Z</dcterms:modified>
</cp:coreProperties>
</file>