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8D802" w14:textId="77777777" w:rsidR="00626F56" w:rsidRPr="00987B6E" w:rsidRDefault="00626F56" w:rsidP="00626F56">
      <w:pPr>
        <w:spacing w:after="120" w:line="240" w:lineRule="auto"/>
        <w:jc w:val="center"/>
        <w:rPr>
          <w:b/>
          <w:sz w:val="32"/>
          <w:szCs w:val="32"/>
        </w:rPr>
      </w:pPr>
      <w:bookmarkStart w:id="0" w:name="_Hlk161921172"/>
      <w:bookmarkEnd w:id="0"/>
      <w:r>
        <w:rPr>
          <w:b/>
          <w:bCs/>
          <w:sz w:val="32"/>
          <w:szCs w:val="32"/>
          <w:lang w:val="fr"/>
        </w:rPr>
        <w:t>Fiche de travail sur le grand égaliseur (%CV)</w:t>
      </w:r>
    </w:p>
    <w:p w14:paraId="56F388FC" w14:textId="77777777" w:rsidR="00626F56" w:rsidRDefault="00626F56" w:rsidP="00626F56">
      <w:r>
        <w:rPr>
          <w:lang w:val="fr"/>
        </w:rPr>
        <w:t>Votre commande de matériaux de contrôle CK est arrivée en retard.  Vous ne disposez que de 3 jours de votre numéro de lot actuel avant de devoir utiliser la commande que vous venez de recevoir pour maintenir vos pratiques de contrôle qualité pour cet analyte.   Vous vérifiez le diagramme de L-J pour voir si les performances de la méthode ont été stables.</w:t>
      </w:r>
    </w:p>
    <w:p w14:paraId="57DB1798" w14:textId="3EA05943" w:rsidR="00626F56" w:rsidRDefault="001E3D14" w:rsidP="00626F56">
      <w:r>
        <w:rPr>
          <w:noProof/>
          <w:lang w:val="fr"/>
        </w:rPr>
        <w:drawing>
          <wp:inline distT="0" distB="0" distL="0" distR="0" wp14:anchorId="288D2B2B" wp14:editId="46ABACF5">
            <wp:extent cx="5731510" cy="3275390"/>
            <wp:effectExtent l="0" t="0" r="254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75390"/>
                    </a:xfrm>
                    <a:prstGeom prst="rect">
                      <a:avLst/>
                    </a:prstGeom>
                    <a:noFill/>
                    <a:ln>
                      <a:noFill/>
                    </a:ln>
                  </pic:spPr>
                </pic:pic>
              </a:graphicData>
            </a:graphic>
          </wp:inline>
        </w:drawing>
      </w:r>
    </w:p>
    <w:p w14:paraId="0B24F937" w14:textId="1DFD83A3" w:rsidR="00626F56" w:rsidRDefault="001E3D14" w:rsidP="00626F56">
      <w:r>
        <w:rPr>
          <w:noProof/>
          <w:lang w:val="fr"/>
        </w:rPr>
        <w:drawing>
          <wp:inline distT="0" distB="0" distL="0" distR="0" wp14:anchorId="21AFBF1C" wp14:editId="62C8DF9B">
            <wp:extent cx="5731510" cy="2981970"/>
            <wp:effectExtent l="0" t="0" r="254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981970"/>
                    </a:xfrm>
                    <a:prstGeom prst="rect">
                      <a:avLst/>
                    </a:prstGeom>
                    <a:noFill/>
                    <a:ln>
                      <a:noFill/>
                    </a:ln>
                  </pic:spPr>
                </pic:pic>
              </a:graphicData>
            </a:graphic>
          </wp:inline>
        </w:drawing>
      </w:r>
    </w:p>
    <w:p w14:paraId="5FB2CFCE" w14:textId="77777777" w:rsidR="00626F56" w:rsidRDefault="00626F56" w:rsidP="009E666F">
      <w:pPr>
        <w:ind w:right="-144"/>
      </w:pPr>
      <w:r>
        <w:rPr>
          <w:b/>
          <w:bCs/>
          <w:highlight w:val="yellow"/>
          <w:lang w:val="fr"/>
        </w:rPr>
        <w:t>Sur la base de votre examen des diagrammes de contrôle qualité fournis, vous concluez ce qui suit</w:t>
      </w:r>
      <w:r>
        <w:rPr>
          <w:b/>
          <w:bCs/>
          <w:lang w:val="fr"/>
        </w:rPr>
        <w:t> </w:t>
      </w:r>
      <w:r>
        <w:rPr>
          <w:lang w:val="fr"/>
        </w:rPr>
        <w:t>:</w:t>
      </w:r>
    </w:p>
    <w:p w14:paraId="69DAF830" w14:textId="13F7EDCC" w:rsidR="00626F56" w:rsidRDefault="001E3D14" w:rsidP="001E3D14">
      <w:pPr>
        <w:spacing w:after="0" w:line="240" w:lineRule="auto"/>
        <w:rPr>
          <w:b/>
          <w:sz w:val="24"/>
          <w:szCs w:val="24"/>
        </w:rPr>
      </w:pPr>
      <w:r>
        <w:rPr>
          <w:b/>
          <w:bCs/>
          <w:sz w:val="24"/>
          <w:szCs w:val="24"/>
          <w:lang w:val="fr"/>
        </w:rPr>
        <w:t>_____________________________________________________________</w:t>
      </w:r>
    </w:p>
    <w:p w14:paraId="777CA713" w14:textId="4C7354DC" w:rsidR="001E3D14" w:rsidRDefault="001E3D14" w:rsidP="001E3D14">
      <w:pPr>
        <w:spacing w:after="0" w:line="240" w:lineRule="auto"/>
        <w:rPr>
          <w:b/>
          <w:sz w:val="24"/>
          <w:szCs w:val="24"/>
        </w:rPr>
      </w:pPr>
      <w:r>
        <w:rPr>
          <w:b/>
          <w:bCs/>
          <w:sz w:val="24"/>
          <w:szCs w:val="24"/>
          <w:lang w:val="fr"/>
        </w:rPr>
        <w:t>_____________________________________________________________</w:t>
      </w:r>
    </w:p>
    <w:p w14:paraId="107027ED" w14:textId="77777777" w:rsidR="00626F56" w:rsidRDefault="00626F56" w:rsidP="001E3D14">
      <w:pPr>
        <w:spacing w:after="0" w:line="240" w:lineRule="auto"/>
        <w:rPr>
          <w:b/>
          <w:sz w:val="24"/>
          <w:szCs w:val="24"/>
        </w:rPr>
      </w:pPr>
    </w:p>
    <w:p w14:paraId="39B86473" w14:textId="180080BA" w:rsidR="00626F56" w:rsidRPr="00987B6E" w:rsidRDefault="00626F56" w:rsidP="00626F56">
      <w:pPr>
        <w:spacing w:after="0" w:line="240" w:lineRule="auto"/>
        <w:jc w:val="center"/>
        <w:rPr>
          <w:b/>
          <w:sz w:val="24"/>
          <w:szCs w:val="24"/>
        </w:rPr>
      </w:pPr>
      <w:r>
        <w:rPr>
          <w:b/>
          <w:bCs/>
          <w:sz w:val="24"/>
          <w:szCs w:val="24"/>
          <w:lang w:val="fr"/>
        </w:rPr>
        <w:lastRenderedPageBreak/>
        <w:t>Fiche de travail sur le grand égaliseur (%CV)</w:t>
      </w:r>
    </w:p>
    <w:p w14:paraId="71F24FD7" w14:textId="77777777" w:rsidR="00626F56" w:rsidRDefault="00626F56" w:rsidP="00626F56">
      <w:pPr>
        <w:rPr>
          <w:sz w:val="24"/>
          <w:szCs w:val="24"/>
        </w:rPr>
      </w:pPr>
      <w:r>
        <w:rPr>
          <w:sz w:val="24"/>
          <w:szCs w:val="24"/>
          <w:lang w:val="fr"/>
        </w:rPr>
        <w:t>Vous vous souvenez que vous n’avez besoin que de 8 à 10 mesures de contrôle pour déterminer une estimation raisonnable de votre moyenne observée pour la nouvelle commande de matériaux de contrôle.  Pendant les 3 jours suivants, vous analysez la nouvelle commande en parallèle avec le numéro de lot actuel et obtenez les mesures suivantes :  Chaque mesure obtenue sur le nouveau numéro de lot se situe dans la plage indiquée dans la notice.</w:t>
      </w:r>
    </w:p>
    <w:tbl>
      <w:tblPr>
        <w:tblStyle w:val="TableGrid"/>
        <w:tblW w:w="0" w:type="auto"/>
        <w:tblLook w:val="04A0" w:firstRow="1" w:lastRow="0" w:firstColumn="1" w:lastColumn="0" w:noHBand="0" w:noVBand="1"/>
      </w:tblPr>
      <w:tblGrid>
        <w:gridCol w:w="2582"/>
        <w:gridCol w:w="2727"/>
        <w:gridCol w:w="2727"/>
      </w:tblGrid>
      <w:tr w:rsidR="00626F56" w14:paraId="76E9677B" w14:textId="77777777" w:rsidTr="006515D3">
        <w:tc>
          <w:tcPr>
            <w:tcW w:w="2582" w:type="dxa"/>
            <w:tcBorders>
              <w:top w:val="single" w:sz="4" w:space="0" w:color="auto"/>
              <w:left w:val="single" w:sz="4" w:space="0" w:color="auto"/>
              <w:bottom w:val="single" w:sz="4" w:space="0" w:color="auto"/>
              <w:right w:val="single" w:sz="4" w:space="0" w:color="auto"/>
            </w:tcBorders>
          </w:tcPr>
          <w:p w14:paraId="77EDD08E" w14:textId="77777777" w:rsidR="00626F56" w:rsidRDefault="00626F56" w:rsidP="006515D3"/>
        </w:tc>
        <w:tc>
          <w:tcPr>
            <w:tcW w:w="2727" w:type="dxa"/>
            <w:tcBorders>
              <w:top w:val="single" w:sz="4" w:space="0" w:color="auto"/>
              <w:left w:val="single" w:sz="4" w:space="0" w:color="auto"/>
              <w:bottom w:val="single" w:sz="4" w:space="0" w:color="auto"/>
              <w:right w:val="single" w:sz="4" w:space="0" w:color="auto"/>
            </w:tcBorders>
            <w:hideMark/>
          </w:tcPr>
          <w:p w14:paraId="7966D5B0" w14:textId="77777777" w:rsidR="00626F56" w:rsidRDefault="00626F56" w:rsidP="006515D3">
            <w:r>
              <w:rPr>
                <w:lang w:val="fr"/>
              </w:rPr>
              <w:t>Niveau 1 (Lot n° 1-456) U/L</w:t>
            </w:r>
          </w:p>
        </w:tc>
        <w:tc>
          <w:tcPr>
            <w:tcW w:w="2727" w:type="dxa"/>
            <w:tcBorders>
              <w:top w:val="single" w:sz="4" w:space="0" w:color="auto"/>
              <w:left w:val="single" w:sz="4" w:space="0" w:color="auto"/>
              <w:bottom w:val="single" w:sz="4" w:space="0" w:color="auto"/>
              <w:right w:val="single" w:sz="4" w:space="0" w:color="auto"/>
            </w:tcBorders>
            <w:hideMark/>
          </w:tcPr>
          <w:p w14:paraId="7920B5BF" w14:textId="77777777" w:rsidR="00626F56" w:rsidRDefault="00626F56" w:rsidP="006515D3">
            <w:r>
              <w:rPr>
                <w:lang w:val="fr"/>
              </w:rPr>
              <w:t>Niveau 3 (Lot n° 3-456) U/L</w:t>
            </w:r>
          </w:p>
        </w:tc>
      </w:tr>
      <w:tr w:rsidR="00626F56" w14:paraId="747BEAE2" w14:textId="77777777" w:rsidTr="006515D3">
        <w:tc>
          <w:tcPr>
            <w:tcW w:w="2582" w:type="dxa"/>
            <w:vMerge w:val="restart"/>
            <w:tcBorders>
              <w:top w:val="single" w:sz="4" w:space="0" w:color="auto"/>
              <w:left w:val="single" w:sz="4" w:space="0" w:color="auto"/>
              <w:bottom w:val="single" w:sz="4" w:space="0" w:color="auto"/>
              <w:right w:val="single" w:sz="4" w:space="0" w:color="auto"/>
            </w:tcBorders>
            <w:vAlign w:val="center"/>
            <w:hideMark/>
          </w:tcPr>
          <w:p w14:paraId="7333C6B4" w14:textId="77777777" w:rsidR="00626F56" w:rsidRDefault="00626F56" w:rsidP="006515D3">
            <w:pPr>
              <w:jc w:val="center"/>
            </w:pPr>
            <w:r>
              <w:rPr>
                <w:lang w:val="fr"/>
              </w:rPr>
              <w:t>Jour 1</w:t>
            </w:r>
          </w:p>
        </w:tc>
        <w:tc>
          <w:tcPr>
            <w:tcW w:w="2727" w:type="dxa"/>
            <w:tcBorders>
              <w:top w:val="single" w:sz="4" w:space="0" w:color="auto"/>
              <w:left w:val="single" w:sz="4" w:space="0" w:color="auto"/>
              <w:bottom w:val="single" w:sz="4" w:space="0" w:color="auto"/>
              <w:right w:val="single" w:sz="4" w:space="0" w:color="auto"/>
            </w:tcBorders>
            <w:hideMark/>
          </w:tcPr>
          <w:p w14:paraId="245ACC52" w14:textId="77777777" w:rsidR="00626F56" w:rsidRDefault="00626F56" w:rsidP="006515D3">
            <w:pPr>
              <w:jc w:val="center"/>
            </w:pPr>
            <w:r>
              <w:rPr>
                <w:lang w:val="fr"/>
              </w:rPr>
              <w:t>67,0</w:t>
            </w:r>
          </w:p>
        </w:tc>
        <w:tc>
          <w:tcPr>
            <w:tcW w:w="2727" w:type="dxa"/>
            <w:tcBorders>
              <w:top w:val="single" w:sz="4" w:space="0" w:color="auto"/>
              <w:left w:val="single" w:sz="4" w:space="0" w:color="auto"/>
              <w:bottom w:val="single" w:sz="4" w:space="0" w:color="auto"/>
              <w:right w:val="single" w:sz="4" w:space="0" w:color="auto"/>
            </w:tcBorders>
            <w:hideMark/>
          </w:tcPr>
          <w:p w14:paraId="4A5D330A" w14:textId="77777777" w:rsidR="00626F56" w:rsidRDefault="00626F56" w:rsidP="006515D3">
            <w:pPr>
              <w:jc w:val="center"/>
            </w:pPr>
            <w:r>
              <w:rPr>
                <w:lang w:val="fr"/>
              </w:rPr>
              <w:t>611,0</w:t>
            </w:r>
          </w:p>
        </w:tc>
      </w:tr>
      <w:tr w:rsidR="00626F56" w14:paraId="3C029AAA" w14:textId="77777777" w:rsidTr="006515D3">
        <w:tc>
          <w:tcPr>
            <w:tcW w:w="0" w:type="auto"/>
            <w:vMerge/>
            <w:tcBorders>
              <w:top w:val="single" w:sz="4" w:space="0" w:color="auto"/>
              <w:left w:val="single" w:sz="4" w:space="0" w:color="auto"/>
              <w:bottom w:val="single" w:sz="4" w:space="0" w:color="auto"/>
              <w:right w:val="single" w:sz="4" w:space="0" w:color="auto"/>
            </w:tcBorders>
            <w:vAlign w:val="center"/>
            <w:hideMark/>
          </w:tcPr>
          <w:p w14:paraId="50EEE1A7" w14:textId="77777777" w:rsidR="00626F56" w:rsidRDefault="00626F56" w:rsidP="006515D3"/>
        </w:tc>
        <w:tc>
          <w:tcPr>
            <w:tcW w:w="2727" w:type="dxa"/>
            <w:tcBorders>
              <w:top w:val="single" w:sz="4" w:space="0" w:color="auto"/>
              <w:left w:val="single" w:sz="4" w:space="0" w:color="auto"/>
              <w:bottom w:val="single" w:sz="4" w:space="0" w:color="auto"/>
              <w:right w:val="single" w:sz="4" w:space="0" w:color="auto"/>
            </w:tcBorders>
            <w:hideMark/>
          </w:tcPr>
          <w:p w14:paraId="77539FC0" w14:textId="77777777" w:rsidR="00626F56" w:rsidRDefault="00626F56" w:rsidP="006515D3">
            <w:pPr>
              <w:jc w:val="center"/>
            </w:pPr>
            <w:r>
              <w:rPr>
                <w:lang w:val="fr"/>
              </w:rPr>
              <w:t>64,0</w:t>
            </w:r>
          </w:p>
        </w:tc>
        <w:tc>
          <w:tcPr>
            <w:tcW w:w="2727" w:type="dxa"/>
            <w:tcBorders>
              <w:top w:val="single" w:sz="4" w:space="0" w:color="auto"/>
              <w:left w:val="single" w:sz="4" w:space="0" w:color="auto"/>
              <w:bottom w:val="single" w:sz="4" w:space="0" w:color="auto"/>
              <w:right w:val="single" w:sz="4" w:space="0" w:color="auto"/>
            </w:tcBorders>
            <w:hideMark/>
          </w:tcPr>
          <w:p w14:paraId="5E249204" w14:textId="77777777" w:rsidR="00626F56" w:rsidRDefault="00626F56" w:rsidP="006515D3">
            <w:pPr>
              <w:jc w:val="center"/>
            </w:pPr>
            <w:r>
              <w:rPr>
                <w:lang w:val="fr"/>
              </w:rPr>
              <w:t>610,0</w:t>
            </w:r>
          </w:p>
        </w:tc>
      </w:tr>
      <w:tr w:rsidR="00626F56" w14:paraId="1BEF8E94" w14:textId="77777777" w:rsidTr="006515D3">
        <w:tc>
          <w:tcPr>
            <w:tcW w:w="0" w:type="auto"/>
            <w:vMerge/>
            <w:tcBorders>
              <w:top w:val="single" w:sz="4" w:space="0" w:color="auto"/>
              <w:left w:val="single" w:sz="4" w:space="0" w:color="auto"/>
              <w:bottom w:val="single" w:sz="4" w:space="0" w:color="auto"/>
              <w:right w:val="single" w:sz="4" w:space="0" w:color="auto"/>
            </w:tcBorders>
            <w:vAlign w:val="center"/>
            <w:hideMark/>
          </w:tcPr>
          <w:p w14:paraId="4AF44539" w14:textId="77777777" w:rsidR="00626F56" w:rsidRDefault="00626F56" w:rsidP="006515D3"/>
        </w:tc>
        <w:tc>
          <w:tcPr>
            <w:tcW w:w="2727" w:type="dxa"/>
            <w:tcBorders>
              <w:top w:val="single" w:sz="4" w:space="0" w:color="auto"/>
              <w:left w:val="single" w:sz="4" w:space="0" w:color="auto"/>
              <w:bottom w:val="single" w:sz="4" w:space="0" w:color="auto"/>
              <w:right w:val="single" w:sz="4" w:space="0" w:color="auto"/>
            </w:tcBorders>
            <w:hideMark/>
          </w:tcPr>
          <w:p w14:paraId="181070E7" w14:textId="77777777" w:rsidR="00626F56" w:rsidRDefault="00626F56" w:rsidP="006515D3">
            <w:pPr>
              <w:jc w:val="center"/>
            </w:pPr>
            <w:r>
              <w:rPr>
                <w:lang w:val="fr"/>
              </w:rPr>
              <w:t>64,0</w:t>
            </w:r>
          </w:p>
        </w:tc>
        <w:tc>
          <w:tcPr>
            <w:tcW w:w="2727" w:type="dxa"/>
            <w:tcBorders>
              <w:top w:val="single" w:sz="4" w:space="0" w:color="auto"/>
              <w:left w:val="single" w:sz="4" w:space="0" w:color="auto"/>
              <w:bottom w:val="single" w:sz="4" w:space="0" w:color="auto"/>
              <w:right w:val="single" w:sz="4" w:space="0" w:color="auto"/>
            </w:tcBorders>
            <w:hideMark/>
          </w:tcPr>
          <w:p w14:paraId="49C8158D" w14:textId="77777777" w:rsidR="00626F56" w:rsidRDefault="00626F56" w:rsidP="006515D3">
            <w:pPr>
              <w:jc w:val="center"/>
            </w:pPr>
            <w:r>
              <w:rPr>
                <w:lang w:val="fr"/>
              </w:rPr>
              <w:t>612,0</w:t>
            </w:r>
          </w:p>
        </w:tc>
      </w:tr>
      <w:tr w:rsidR="00626F56" w14:paraId="37A5B958" w14:textId="77777777" w:rsidTr="006515D3">
        <w:tc>
          <w:tcPr>
            <w:tcW w:w="2582" w:type="dxa"/>
            <w:vMerge w:val="restart"/>
            <w:tcBorders>
              <w:top w:val="single" w:sz="4" w:space="0" w:color="auto"/>
              <w:left w:val="single" w:sz="4" w:space="0" w:color="auto"/>
              <w:bottom w:val="single" w:sz="4" w:space="0" w:color="auto"/>
              <w:right w:val="single" w:sz="4" w:space="0" w:color="auto"/>
            </w:tcBorders>
            <w:vAlign w:val="center"/>
            <w:hideMark/>
          </w:tcPr>
          <w:p w14:paraId="503D7AC3" w14:textId="77777777" w:rsidR="00626F56" w:rsidRDefault="00626F56" w:rsidP="006515D3">
            <w:pPr>
              <w:jc w:val="center"/>
            </w:pPr>
            <w:r>
              <w:rPr>
                <w:lang w:val="fr"/>
              </w:rPr>
              <w:t>Jour 2</w:t>
            </w:r>
          </w:p>
        </w:tc>
        <w:tc>
          <w:tcPr>
            <w:tcW w:w="2727" w:type="dxa"/>
            <w:tcBorders>
              <w:top w:val="single" w:sz="4" w:space="0" w:color="auto"/>
              <w:left w:val="single" w:sz="4" w:space="0" w:color="auto"/>
              <w:bottom w:val="single" w:sz="4" w:space="0" w:color="auto"/>
              <w:right w:val="single" w:sz="4" w:space="0" w:color="auto"/>
            </w:tcBorders>
            <w:hideMark/>
          </w:tcPr>
          <w:p w14:paraId="619B711E" w14:textId="77777777" w:rsidR="00626F56" w:rsidRDefault="00626F56" w:rsidP="006515D3">
            <w:pPr>
              <w:jc w:val="center"/>
            </w:pPr>
            <w:r>
              <w:rPr>
                <w:lang w:val="fr"/>
              </w:rPr>
              <w:t>61,0</w:t>
            </w:r>
          </w:p>
        </w:tc>
        <w:tc>
          <w:tcPr>
            <w:tcW w:w="2727" w:type="dxa"/>
            <w:tcBorders>
              <w:top w:val="single" w:sz="4" w:space="0" w:color="auto"/>
              <w:left w:val="single" w:sz="4" w:space="0" w:color="auto"/>
              <w:bottom w:val="single" w:sz="4" w:space="0" w:color="auto"/>
              <w:right w:val="single" w:sz="4" w:space="0" w:color="auto"/>
            </w:tcBorders>
            <w:hideMark/>
          </w:tcPr>
          <w:p w14:paraId="234F636B" w14:textId="77777777" w:rsidR="00626F56" w:rsidRDefault="00626F56" w:rsidP="006515D3">
            <w:pPr>
              <w:jc w:val="center"/>
            </w:pPr>
            <w:r>
              <w:rPr>
                <w:lang w:val="fr"/>
              </w:rPr>
              <w:t>608,0</w:t>
            </w:r>
          </w:p>
        </w:tc>
      </w:tr>
      <w:tr w:rsidR="00626F56" w14:paraId="3BAAB6C0" w14:textId="77777777" w:rsidTr="006515D3">
        <w:tc>
          <w:tcPr>
            <w:tcW w:w="0" w:type="auto"/>
            <w:vMerge/>
            <w:tcBorders>
              <w:top w:val="single" w:sz="4" w:space="0" w:color="auto"/>
              <w:left w:val="single" w:sz="4" w:space="0" w:color="auto"/>
              <w:bottom w:val="single" w:sz="4" w:space="0" w:color="auto"/>
              <w:right w:val="single" w:sz="4" w:space="0" w:color="auto"/>
            </w:tcBorders>
            <w:vAlign w:val="center"/>
            <w:hideMark/>
          </w:tcPr>
          <w:p w14:paraId="6BC424A8" w14:textId="77777777" w:rsidR="00626F56" w:rsidRDefault="00626F56" w:rsidP="006515D3"/>
        </w:tc>
        <w:tc>
          <w:tcPr>
            <w:tcW w:w="2727" w:type="dxa"/>
            <w:tcBorders>
              <w:top w:val="single" w:sz="4" w:space="0" w:color="auto"/>
              <w:left w:val="single" w:sz="4" w:space="0" w:color="auto"/>
              <w:bottom w:val="single" w:sz="4" w:space="0" w:color="auto"/>
              <w:right w:val="single" w:sz="4" w:space="0" w:color="auto"/>
            </w:tcBorders>
            <w:hideMark/>
          </w:tcPr>
          <w:p w14:paraId="5EBF2A01" w14:textId="77777777" w:rsidR="00626F56" w:rsidRDefault="00626F56" w:rsidP="006515D3">
            <w:pPr>
              <w:jc w:val="center"/>
            </w:pPr>
            <w:r>
              <w:rPr>
                <w:lang w:val="fr"/>
              </w:rPr>
              <w:t>64,0</w:t>
            </w:r>
          </w:p>
        </w:tc>
        <w:tc>
          <w:tcPr>
            <w:tcW w:w="2727" w:type="dxa"/>
            <w:tcBorders>
              <w:top w:val="single" w:sz="4" w:space="0" w:color="auto"/>
              <w:left w:val="single" w:sz="4" w:space="0" w:color="auto"/>
              <w:bottom w:val="single" w:sz="4" w:space="0" w:color="auto"/>
              <w:right w:val="single" w:sz="4" w:space="0" w:color="auto"/>
            </w:tcBorders>
            <w:hideMark/>
          </w:tcPr>
          <w:p w14:paraId="66BB54A2" w14:textId="77777777" w:rsidR="00626F56" w:rsidRDefault="00626F56" w:rsidP="006515D3">
            <w:pPr>
              <w:jc w:val="center"/>
            </w:pPr>
            <w:r>
              <w:rPr>
                <w:lang w:val="fr"/>
              </w:rPr>
              <w:t>610,0</w:t>
            </w:r>
          </w:p>
        </w:tc>
      </w:tr>
      <w:tr w:rsidR="00626F56" w14:paraId="42F2BA21" w14:textId="77777777" w:rsidTr="006515D3">
        <w:tc>
          <w:tcPr>
            <w:tcW w:w="0" w:type="auto"/>
            <w:vMerge/>
            <w:tcBorders>
              <w:top w:val="single" w:sz="4" w:space="0" w:color="auto"/>
              <w:left w:val="single" w:sz="4" w:space="0" w:color="auto"/>
              <w:bottom w:val="single" w:sz="4" w:space="0" w:color="auto"/>
              <w:right w:val="single" w:sz="4" w:space="0" w:color="auto"/>
            </w:tcBorders>
            <w:vAlign w:val="center"/>
            <w:hideMark/>
          </w:tcPr>
          <w:p w14:paraId="1F31ACCF" w14:textId="77777777" w:rsidR="00626F56" w:rsidRDefault="00626F56" w:rsidP="006515D3"/>
        </w:tc>
        <w:tc>
          <w:tcPr>
            <w:tcW w:w="2727" w:type="dxa"/>
            <w:tcBorders>
              <w:top w:val="single" w:sz="4" w:space="0" w:color="auto"/>
              <w:left w:val="single" w:sz="4" w:space="0" w:color="auto"/>
              <w:bottom w:val="single" w:sz="4" w:space="0" w:color="auto"/>
              <w:right w:val="single" w:sz="4" w:space="0" w:color="auto"/>
            </w:tcBorders>
            <w:hideMark/>
          </w:tcPr>
          <w:p w14:paraId="4FBF387F" w14:textId="77777777" w:rsidR="00626F56" w:rsidRDefault="00626F56" w:rsidP="006515D3">
            <w:pPr>
              <w:jc w:val="center"/>
            </w:pPr>
            <w:r>
              <w:rPr>
                <w:lang w:val="fr"/>
              </w:rPr>
              <w:t>64,0</w:t>
            </w:r>
          </w:p>
        </w:tc>
        <w:tc>
          <w:tcPr>
            <w:tcW w:w="2727" w:type="dxa"/>
            <w:tcBorders>
              <w:top w:val="single" w:sz="4" w:space="0" w:color="auto"/>
              <w:left w:val="single" w:sz="4" w:space="0" w:color="auto"/>
              <w:bottom w:val="single" w:sz="4" w:space="0" w:color="auto"/>
              <w:right w:val="single" w:sz="4" w:space="0" w:color="auto"/>
            </w:tcBorders>
            <w:hideMark/>
          </w:tcPr>
          <w:p w14:paraId="75E73BEC" w14:textId="77777777" w:rsidR="00626F56" w:rsidRDefault="00626F56" w:rsidP="006515D3">
            <w:pPr>
              <w:jc w:val="center"/>
            </w:pPr>
            <w:r>
              <w:rPr>
                <w:lang w:val="fr"/>
              </w:rPr>
              <w:t>610,0</w:t>
            </w:r>
          </w:p>
        </w:tc>
      </w:tr>
      <w:tr w:rsidR="00626F56" w14:paraId="0F54C4C3" w14:textId="77777777" w:rsidTr="006515D3">
        <w:tc>
          <w:tcPr>
            <w:tcW w:w="2582" w:type="dxa"/>
            <w:vMerge w:val="restart"/>
            <w:tcBorders>
              <w:top w:val="single" w:sz="4" w:space="0" w:color="auto"/>
              <w:left w:val="single" w:sz="4" w:space="0" w:color="auto"/>
              <w:bottom w:val="single" w:sz="4" w:space="0" w:color="auto"/>
              <w:right w:val="single" w:sz="4" w:space="0" w:color="auto"/>
            </w:tcBorders>
            <w:vAlign w:val="center"/>
            <w:hideMark/>
          </w:tcPr>
          <w:p w14:paraId="74DB6551" w14:textId="77777777" w:rsidR="00626F56" w:rsidRDefault="00626F56" w:rsidP="006515D3">
            <w:pPr>
              <w:jc w:val="center"/>
            </w:pPr>
            <w:r>
              <w:rPr>
                <w:lang w:val="fr"/>
              </w:rPr>
              <w:t>Jour 3</w:t>
            </w:r>
          </w:p>
        </w:tc>
        <w:tc>
          <w:tcPr>
            <w:tcW w:w="2727" w:type="dxa"/>
            <w:tcBorders>
              <w:top w:val="single" w:sz="4" w:space="0" w:color="auto"/>
              <w:left w:val="single" w:sz="4" w:space="0" w:color="auto"/>
              <w:bottom w:val="single" w:sz="4" w:space="0" w:color="auto"/>
              <w:right w:val="single" w:sz="4" w:space="0" w:color="auto"/>
            </w:tcBorders>
            <w:hideMark/>
          </w:tcPr>
          <w:p w14:paraId="1FCAD2C2" w14:textId="77777777" w:rsidR="00626F56" w:rsidRDefault="00626F56" w:rsidP="006515D3">
            <w:pPr>
              <w:jc w:val="center"/>
            </w:pPr>
            <w:r>
              <w:rPr>
                <w:lang w:val="fr"/>
              </w:rPr>
              <w:t>64,0</w:t>
            </w:r>
          </w:p>
        </w:tc>
        <w:tc>
          <w:tcPr>
            <w:tcW w:w="2727" w:type="dxa"/>
            <w:tcBorders>
              <w:top w:val="single" w:sz="4" w:space="0" w:color="auto"/>
              <w:left w:val="single" w:sz="4" w:space="0" w:color="auto"/>
              <w:bottom w:val="single" w:sz="4" w:space="0" w:color="auto"/>
              <w:right w:val="single" w:sz="4" w:space="0" w:color="auto"/>
            </w:tcBorders>
            <w:hideMark/>
          </w:tcPr>
          <w:p w14:paraId="4304198B" w14:textId="77777777" w:rsidR="00626F56" w:rsidRDefault="00626F56" w:rsidP="006515D3">
            <w:pPr>
              <w:jc w:val="center"/>
            </w:pPr>
            <w:r>
              <w:rPr>
                <w:lang w:val="fr"/>
              </w:rPr>
              <w:t>610,0</w:t>
            </w:r>
          </w:p>
        </w:tc>
      </w:tr>
      <w:tr w:rsidR="00626F56" w14:paraId="62CF5DEB" w14:textId="77777777" w:rsidTr="006515D3">
        <w:tc>
          <w:tcPr>
            <w:tcW w:w="0" w:type="auto"/>
            <w:vMerge/>
            <w:tcBorders>
              <w:top w:val="single" w:sz="4" w:space="0" w:color="auto"/>
              <w:left w:val="single" w:sz="4" w:space="0" w:color="auto"/>
              <w:bottom w:val="single" w:sz="4" w:space="0" w:color="auto"/>
              <w:right w:val="single" w:sz="4" w:space="0" w:color="auto"/>
            </w:tcBorders>
            <w:vAlign w:val="center"/>
            <w:hideMark/>
          </w:tcPr>
          <w:p w14:paraId="420D2975" w14:textId="77777777" w:rsidR="00626F56" w:rsidRDefault="00626F56" w:rsidP="006515D3"/>
        </w:tc>
        <w:tc>
          <w:tcPr>
            <w:tcW w:w="2727" w:type="dxa"/>
            <w:tcBorders>
              <w:top w:val="single" w:sz="4" w:space="0" w:color="auto"/>
              <w:left w:val="single" w:sz="4" w:space="0" w:color="auto"/>
              <w:bottom w:val="single" w:sz="4" w:space="0" w:color="auto"/>
              <w:right w:val="single" w:sz="4" w:space="0" w:color="auto"/>
            </w:tcBorders>
            <w:hideMark/>
          </w:tcPr>
          <w:p w14:paraId="0DFC4553" w14:textId="77777777" w:rsidR="00626F56" w:rsidRDefault="00626F56" w:rsidP="006515D3">
            <w:pPr>
              <w:jc w:val="center"/>
            </w:pPr>
            <w:r>
              <w:rPr>
                <w:lang w:val="fr"/>
              </w:rPr>
              <w:t>65,0</w:t>
            </w:r>
          </w:p>
        </w:tc>
        <w:tc>
          <w:tcPr>
            <w:tcW w:w="2727" w:type="dxa"/>
            <w:tcBorders>
              <w:top w:val="single" w:sz="4" w:space="0" w:color="auto"/>
              <w:left w:val="single" w:sz="4" w:space="0" w:color="auto"/>
              <w:bottom w:val="single" w:sz="4" w:space="0" w:color="auto"/>
              <w:right w:val="single" w:sz="4" w:space="0" w:color="auto"/>
            </w:tcBorders>
            <w:hideMark/>
          </w:tcPr>
          <w:p w14:paraId="21FC3022" w14:textId="77777777" w:rsidR="00626F56" w:rsidRDefault="00626F56" w:rsidP="006515D3">
            <w:pPr>
              <w:jc w:val="center"/>
            </w:pPr>
            <w:r>
              <w:rPr>
                <w:lang w:val="fr"/>
              </w:rPr>
              <w:t>610,0</w:t>
            </w:r>
          </w:p>
        </w:tc>
      </w:tr>
      <w:tr w:rsidR="00626F56" w14:paraId="38F53BAB" w14:textId="77777777" w:rsidTr="006515D3">
        <w:tc>
          <w:tcPr>
            <w:tcW w:w="0" w:type="auto"/>
            <w:vMerge/>
            <w:tcBorders>
              <w:top w:val="single" w:sz="4" w:space="0" w:color="auto"/>
              <w:left w:val="single" w:sz="4" w:space="0" w:color="auto"/>
              <w:bottom w:val="single" w:sz="4" w:space="0" w:color="auto"/>
              <w:right w:val="single" w:sz="4" w:space="0" w:color="auto"/>
            </w:tcBorders>
            <w:vAlign w:val="center"/>
            <w:hideMark/>
          </w:tcPr>
          <w:p w14:paraId="4852EAD8" w14:textId="77777777" w:rsidR="00626F56" w:rsidRDefault="00626F56" w:rsidP="006515D3"/>
        </w:tc>
        <w:tc>
          <w:tcPr>
            <w:tcW w:w="2727" w:type="dxa"/>
            <w:tcBorders>
              <w:top w:val="single" w:sz="4" w:space="0" w:color="auto"/>
              <w:left w:val="single" w:sz="4" w:space="0" w:color="auto"/>
              <w:bottom w:val="single" w:sz="4" w:space="0" w:color="auto"/>
              <w:right w:val="single" w:sz="4" w:space="0" w:color="auto"/>
            </w:tcBorders>
            <w:hideMark/>
          </w:tcPr>
          <w:p w14:paraId="30083E94" w14:textId="77777777" w:rsidR="00626F56" w:rsidRDefault="00626F56" w:rsidP="006515D3">
            <w:pPr>
              <w:jc w:val="center"/>
            </w:pPr>
            <w:r>
              <w:rPr>
                <w:lang w:val="fr"/>
              </w:rPr>
              <w:t>63,0</w:t>
            </w:r>
          </w:p>
        </w:tc>
        <w:tc>
          <w:tcPr>
            <w:tcW w:w="2727" w:type="dxa"/>
            <w:tcBorders>
              <w:top w:val="single" w:sz="4" w:space="0" w:color="auto"/>
              <w:left w:val="single" w:sz="4" w:space="0" w:color="auto"/>
              <w:bottom w:val="single" w:sz="4" w:space="0" w:color="auto"/>
              <w:right w:val="single" w:sz="4" w:space="0" w:color="auto"/>
            </w:tcBorders>
            <w:hideMark/>
          </w:tcPr>
          <w:p w14:paraId="47559300" w14:textId="77777777" w:rsidR="00626F56" w:rsidRDefault="00626F56" w:rsidP="006515D3">
            <w:pPr>
              <w:jc w:val="center"/>
            </w:pPr>
            <w:r>
              <w:rPr>
                <w:lang w:val="fr"/>
              </w:rPr>
              <w:t>609,0</w:t>
            </w:r>
          </w:p>
        </w:tc>
      </w:tr>
      <w:tr w:rsidR="007C34BA" w14:paraId="0721718D" w14:textId="77777777" w:rsidTr="006515D3">
        <w:tc>
          <w:tcPr>
            <w:tcW w:w="0" w:type="auto"/>
            <w:tcBorders>
              <w:top w:val="single" w:sz="4" w:space="0" w:color="auto"/>
              <w:left w:val="single" w:sz="4" w:space="0" w:color="auto"/>
              <w:bottom w:val="single" w:sz="4" w:space="0" w:color="auto"/>
              <w:right w:val="single" w:sz="4" w:space="0" w:color="auto"/>
            </w:tcBorders>
            <w:vAlign w:val="center"/>
          </w:tcPr>
          <w:p w14:paraId="4C4D0CDF" w14:textId="23B90023" w:rsidR="007C34BA" w:rsidRPr="00945E0C" w:rsidRDefault="007C34BA" w:rsidP="006515D3">
            <w:pPr>
              <w:rPr>
                <w:b/>
                <w:bCs/>
              </w:rPr>
            </w:pPr>
            <w:r>
              <w:rPr>
                <w:b/>
                <w:bCs/>
                <w:lang w:val="fr"/>
              </w:rPr>
              <w:t>Moyenne</w:t>
            </w:r>
          </w:p>
        </w:tc>
        <w:tc>
          <w:tcPr>
            <w:tcW w:w="2727" w:type="dxa"/>
            <w:tcBorders>
              <w:top w:val="single" w:sz="4" w:space="0" w:color="auto"/>
              <w:left w:val="single" w:sz="4" w:space="0" w:color="auto"/>
              <w:bottom w:val="single" w:sz="4" w:space="0" w:color="auto"/>
              <w:right w:val="single" w:sz="4" w:space="0" w:color="auto"/>
            </w:tcBorders>
          </w:tcPr>
          <w:p w14:paraId="42F3B1A3" w14:textId="77777777" w:rsidR="007C34BA" w:rsidRDefault="007C34BA" w:rsidP="006515D3">
            <w:pPr>
              <w:jc w:val="center"/>
            </w:pPr>
          </w:p>
        </w:tc>
        <w:tc>
          <w:tcPr>
            <w:tcW w:w="2727" w:type="dxa"/>
            <w:tcBorders>
              <w:top w:val="single" w:sz="4" w:space="0" w:color="auto"/>
              <w:left w:val="single" w:sz="4" w:space="0" w:color="auto"/>
              <w:bottom w:val="single" w:sz="4" w:space="0" w:color="auto"/>
              <w:right w:val="single" w:sz="4" w:space="0" w:color="auto"/>
            </w:tcBorders>
          </w:tcPr>
          <w:p w14:paraId="19F27FE7" w14:textId="77777777" w:rsidR="007C34BA" w:rsidRDefault="007C34BA" w:rsidP="006515D3">
            <w:pPr>
              <w:jc w:val="center"/>
            </w:pPr>
          </w:p>
        </w:tc>
      </w:tr>
    </w:tbl>
    <w:p w14:paraId="32FEF2B4" w14:textId="0B46F411" w:rsidR="00626F56" w:rsidRPr="00265FED" w:rsidRDefault="00626F56" w:rsidP="00626F56">
      <w:pPr>
        <w:rPr>
          <w:sz w:val="24"/>
          <w:szCs w:val="24"/>
        </w:rPr>
      </w:pPr>
      <w:r>
        <w:rPr>
          <w:sz w:val="24"/>
          <w:szCs w:val="24"/>
          <w:lang w:val="fr"/>
        </w:rPr>
        <w:t xml:space="preserve">Vous savez que vous n’avez pas assez de temps pour obtenir une estimation raisonnable de l’écart-type pour la nouvelle commande avant qu’elle ne doive être mise en service.  Vous savez également que l’écart-type change souvent avec la concentration, vous savez donc que vous ne pouvez pas utiliser l’écart-type directement à partir du numéro de lot actuel et l’appliquer au nouveau numéro de lot. Vous décidez d’appliquer le grand égaliseur, %CV, car %CV peut être utilisé au croisement entre 2 numéros de lots différents de matériaux de contrôle.  Reportez-vous à la </w:t>
      </w:r>
      <w:r>
        <w:rPr>
          <w:color w:val="009900"/>
          <w:sz w:val="24"/>
          <w:szCs w:val="24"/>
          <w:u w:val="single"/>
          <w:lang w:val="fr"/>
        </w:rPr>
        <w:t>Fiche de travail : Application de %CV </w:t>
      </w:r>
      <w:r>
        <w:rPr>
          <w:color w:val="009900"/>
          <w:sz w:val="24"/>
          <w:szCs w:val="24"/>
          <w:u w:val="single"/>
          <w:vertAlign w:val="superscript"/>
          <w:lang w:val="fr"/>
        </w:rPr>
        <w:t>605</w:t>
      </w:r>
      <w:r>
        <w:rPr>
          <w:sz w:val="24"/>
          <w:szCs w:val="24"/>
          <w:lang w:val="fr"/>
        </w:rPr>
        <w:t xml:space="preserve"> pour obtenir de l’aide.</w:t>
      </w:r>
    </w:p>
    <w:p w14:paraId="79B1A639" w14:textId="5656D602" w:rsidR="009E666F" w:rsidRDefault="00626F56" w:rsidP="00626F56">
      <w:pPr>
        <w:rPr>
          <w:b/>
          <w:bCs/>
          <w:sz w:val="24"/>
          <w:szCs w:val="24"/>
          <w:lang w:val="fr"/>
        </w:rPr>
      </w:pPr>
      <w:r>
        <w:rPr>
          <w:b/>
          <w:bCs/>
          <w:sz w:val="24"/>
          <w:szCs w:val="24"/>
          <w:lang w:val="fr"/>
        </w:rPr>
        <w:t>Vous créez les nouveaux diagrammes de L-J en fonction de la nouvelle moyenne et du calcul de l’écart-type dérivé du %CV.  Complétez les diagrammes en étiquetant l’axe Y avec les valeurs de contrôle.  (Page 3)</w:t>
      </w:r>
      <w:r w:rsidR="009E666F">
        <w:rPr>
          <w:b/>
          <w:bCs/>
          <w:sz w:val="24"/>
          <w:szCs w:val="24"/>
          <w:lang w:val="fr"/>
        </w:rPr>
        <w:br w:type="page"/>
      </w:r>
    </w:p>
    <w:p w14:paraId="19551226" w14:textId="77777777" w:rsidR="001E3D14" w:rsidRPr="001E3D14" w:rsidRDefault="001E3D14" w:rsidP="001E3D14">
      <w:pPr>
        <w:spacing w:before="120"/>
        <w:rPr>
          <w:bCs/>
          <w:color w:val="000000" w:themeColor="text1"/>
          <w:sz w:val="24"/>
          <w:szCs w:val="24"/>
        </w:rPr>
      </w:pPr>
      <w:r>
        <w:rPr>
          <w:color w:val="000000" w:themeColor="text1"/>
          <w:sz w:val="24"/>
          <w:szCs w:val="24"/>
          <w:lang w:val="fr"/>
        </w:rPr>
        <w:lastRenderedPageBreak/>
        <w:t>Les %CV pour les numéros de lots actuels sont les suivants :</w:t>
      </w:r>
    </w:p>
    <w:p w14:paraId="6FA604C8" w14:textId="71DEEA2C" w:rsidR="001E3D14" w:rsidRPr="001E3D14" w:rsidRDefault="001E3D14" w:rsidP="001E3D14">
      <w:pPr>
        <w:rPr>
          <w:bCs/>
          <w:color w:val="000000" w:themeColor="text1"/>
          <w:sz w:val="24"/>
          <w:szCs w:val="24"/>
        </w:rPr>
      </w:pPr>
      <w:r>
        <w:rPr>
          <w:color w:val="000000" w:themeColor="text1"/>
          <w:sz w:val="24"/>
          <w:szCs w:val="24"/>
          <w:lang w:val="fr"/>
        </w:rPr>
        <w:t>Lot n° 1-123   __________</w:t>
      </w:r>
      <w:r>
        <w:rPr>
          <w:color w:val="000000" w:themeColor="text1"/>
          <w:sz w:val="24"/>
          <w:szCs w:val="24"/>
          <w:lang w:val="fr"/>
        </w:rPr>
        <w:tab/>
      </w:r>
      <w:r>
        <w:rPr>
          <w:color w:val="000000" w:themeColor="text1"/>
          <w:sz w:val="24"/>
          <w:szCs w:val="24"/>
          <w:lang w:val="fr"/>
        </w:rPr>
        <w:tab/>
      </w:r>
      <w:r w:rsidR="009E666F">
        <w:rPr>
          <w:color w:val="000000" w:themeColor="text1"/>
          <w:sz w:val="24"/>
          <w:szCs w:val="24"/>
          <w:lang w:val="fr"/>
        </w:rPr>
        <w:tab/>
      </w:r>
      <w:r>
        <w:rPr>
          <w:color w:val="000000" w:themeColor="text1"/>
          <w:sz w:val="24"/>
          <w:szCs w:val="24"/>
          <w:lang w:val="fr"/>
        </w:rPr>
        <w:t>Lot n° 3-123   _________________</w:t>
      </w:r>
    </w:p>
    <w:p w14:paraId="4F1269B6" w14:textId="77777777" w:rsidR="001E3D14" w:rsidRPr="001E3D14" w:rsidRDefault="001E3D14" w:rsidP="001E3D14">
      <w:pPr>
        <w:rPr>
          <w:bCs/>
          <w:color w:val="000000" w:themeColor="text1"/>
          <w:sz w:val="24"/>
          <w:szCs w:val="24"/>
        </w:rPr>
      </w:pPr>
      <w:r>
        <w:rPr>
          <w:color w:val="000000" w:themeColor="text1"/>
          <w:sz w:val="24"/>
          <w:szCs w:val="24"/>
          <w:lang w:val="fr"/>
        </w:rPr>
        <w:t>En appliquant le %CV à des matériaux de concentration similaire, les écarts-types dérivés pour les nouveaux numéros de lot sont les suivants :</w:t>
      </w:r>
    </w:p>
    <w:p w14:paraId="106E4B1B" w14:textId="701B5473" w:rsidR="001E3D14" w:rsidRPr="001E3D14" w:rsidRDefault="001E3D14" w:rsidP="001E3D14">
      <w:pPr>
        <w:rPr>
          <w:bCs/>
          <w:color w:val="000000" w:themeColor="text1"/>
          <w:sz w:val="24"/>
          <w:szCs w:val="24"/>
        </w:rPr>
      </w:pPr>
      <w:r>
        <w:rPr>
          <w:color w:val="000000" w:themeColor="text1"/>
          <w:sz w:val="24"/>
          <w:szCs w:val="24"/>
          <w:lang w:val="fr"/>
        </w:rPr>
        <w:t xml:space="preserve">Lot n° 1-456 </w:t>
      </w:r>
      <w:r>
        <w:rPr>
          <w:color w:val="000000" w:themeColor="text1"/>
          <w:sz w:val="24"/>
          <w:szCs w:val="24"/>
          <w:lang w:val="fr"/>
        </w:rPr>
        <w:tab/>
        <w:t>__________________</w:t>
      </w:r>
      <w:r>
        <w:rPr>
          <w:color w:val="000000" w:themeColor="text1"/>
          <w:sz w:val="24"/>
          <w:szCs w:val="24"/>
          <w:lang w:val="fr"/>
        </w:rPr>
        <w:tab/>
      </w:r>
      <w:r>
        <w:rPr>
          <w:color w:val="000000" w:themeColor="text1"/>
          <w:sz w:val="24"/>
          <w:szCs w:val="24"/>
          <w:lang w:val="fr"/>
        </w:rPr>
        <w:tab/>
        <w:t>Lot n° 3-456  __________________</w:t>
      </w:r>
    </w:p>
    <w:p w14:paraId="5F27EA51" w14:textId="77777777" w:rsidR="001E3D14" w:rsidRPr="007C34BA" w:rsidRDefault="001E3D14" w:rsidP="00626F56">
      <w:pPr>
        <w:rPr>
          <w:b/>
          <w:bCs/>
          <w:sz w:val="24"/>
          <w:szCs w:val="24"/>
        </w:rPr>
      </w:pPr>
    </w:p>
    <w:p w14:paraId="2F42D9CF" w14:textId="77777777" w:rsidR="00626F56" w:rsidRDefault="00626F56" w:rsidP="00626F56">
      <w:pPr>
        <w:rPr>
          <w:sz w:val="24"/>
          <w:szCs w:val="24"/>
        </w:rPr>
      </w:pPr>
      <w:r>
        <w:rPr>
          <w:sz w:val="24"/>
          <w:szCs w:val="24"/>
          <w:lang w:val="fr"/>
        </w:rPr>
        <w:t xml:space="preserve">Demain, vos analystes pourront commencer à utiliser le nouveau numéro de lot de matériaux de contrôle qualité comme numéro actuel et à tracer leurs valeurs observées sur les diagrammes que vous venez de créer.  </w:t>
      </w:r>
    </w:p>
    <w:p w14:paraId="7B583422" w14:textId="77777777" w:rsidR="001E3D14" w:rsidRDefault="001E3D14" w:rsidP="00626F56">
      <w:pPr>
        <w:rPr>
          <w:sz w:val="24"/>
          <w:szCs w:val="24"/>
        </w:rPr>
      </w:pPr>
    </w:p>
    <w:p w14:paraId="63B89C05" w14:textId="77777777" w:rsidR="001E3D14" w:rsidRPr="00AF0D6A" w:rsidRDefault="001E3D14" w:rsidP="00626F56">
      <w:pPr>
        <w:rPr>
          <w:sz w:val="24"/>
          <w:szCs w:val="24"/>
        </w:rPr>
      </w:pPr>
    </w:p>
    <w:p w14:paraId="32AAB2D7" w14:textId="77777777" w:rsidR="00626F56" w:rsidRDefault="00626F56" w:rsidP="00626F56">
      <w:pPr>
        <w:spacing w:after="0"/>
        <w:rPr>
          <w:sz w:val="24"/>
          <w:szCs w:val="24"/>
        </w:rPr>
      </w:pPr>
      <w:r>
        <w:rPr>
          <w:noProof/>
          <w:lang w:val="fr"/>
        </w:rPr>
        <w:drawing>
          <wp:inline distT="0" distB="0" distL="0" distR="0" wp14:anchorId="1D853975" wp14:editId="02A01718">
            <wp:extent cx="5902876" cy="369951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9960" cy="3703950"/>
                    </a:xfrm>
                    <a:prstGeom prst="rect">
                      <a:avLst/>
                    </a:prstGeom>
                    <a:noFill/>
                    <a:ln>
                      <a:noFill/>
                    </a:ln>
                  </pic:spPr>
                </pic:pic>
              </a:graphicData>
            </a:graphic>
          </wp:inline>
        </w:drawing>
      </w:r>
    </w:p>
    <w:p w14:paraId="599BB75F" w14:textId="77777777" w:rsidR="00626F56" w:rsidRDefault="00626F56" w:rsidP="00626F56">
      <w:pPr>
        <w:spacing w:after="0"/>
        <w:rPr>
          <w:sz w:val="24"/>
          <w:szCs w:val="24"/>
        </w:rPr>
      </w:pPr>
    </w:p>
    <w:p w14:paraId="45D6AC7A" w14:textId="77777777" w:rsidR="00626F56" w:rsidRDefault="00626F56" w:rsidP="00626F56">
      <w:pPr>
        <w:spacing w:after="0"/>
        <w:rPr>
          <w:sz w:val="24"/>
          <w:szCs w:val="24"/>
        </w:rPr>
      </w:pPr>
    </w:p>
    <w:p w14:paraId="16263AC7" w14:textId="77777777" w:rsidR="00426CD3" w:rsidRDefault="00426CD3"/>
    <w:sectPr w:rsidR="00426CD3">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9DADA" w14:textId="77777777" w:rsidR="00125790" w:rsidRDefault="00125790" w:rsidP="00584FC0">
      <w:pPr>
        <w:spacing w:after="0" w:line="240" w:lineRule="auto"/>
      </w:pPr>
      <w:r>
        <w:separator/>
      </w:r>
    </w:p>
  </w:endnote>
  <w:endnote w:type="continuationSeparator" w:id="0">
    <w:p w14:paraId="7B31CB21" w14:textId="77777777" w:rsidR="00125790" w:rsidRDefault="00125790" w:rsidP="0058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572446"/>
      <w:docPartObj>
        <w:docPartGallery w:val="Page Numbers (Bottom of Page)"/>
        <w:docPartUnique/>
      </w:docPartObj>
    </w:sdtPr>
    <w:sdtContent>
      <w:sdt>
        <w:sdtPr>
          <w:id w:val="-1705238520"/>
          <w:docPartObj>
            <w:docPartGallery w:val="Page Numbers (Top of Page)"/>
            <w:docPartUnique/>
          </w:docPartObj>
        </w:sdtPr>
        <w:sdtContent>
          <w:p w14:paraId="2D763E24" w14:textId="660E7820" w:rsidR="00584FC0" w:rsidRDefault="00584FC0">
            <w:pPr>
              <w:pStyle w:val="Footer"/>
            </w:pPr>
            <w:r>
              <w:rPr>
                <w:lang w:val="fr"/>
              </w:rPr>
              <w:t>Page </w:t>
            </w:r>
            <w:r>
              <w:rPr>
                <w:sz w:val="24"/>
                <w:szCs w:val="24"/>
                <w:lang w:val="fr"/>
              </w:rPr>
              <w:fldChar w:fldCharType="begin"/>
            </w:r>
            <w:r>
              <w:rPr>
                <w:lang w:val="fr"/>
              </w:rPr>
              <w:instrText xml:space="preserve"> PAGE </w:instrText>
            </w:r>
            <w:r>
              <w:rPr>
                <w:sz w:val="24"/>
                <w:szCs w:val="24"/>
                <w:lang w:val="fr"/>
              </w:rPr>
              <w:fldChar w:fldCharType="separate"/>
            </w:r>
            <w:r>
              <w:rPr>
                <w:b/>
                <w:bCs/>
                <w:noProof/>
                <w:lang w:val="fr"/>
              </w:rPr>
              <w:t>2</w:t>
            </w:r>
            <w:r>
              <w:rPr>
                <w:sz w:val="24"/>
                <w:szCs w:val="24"/>
                <w:lang w:val="fr"/>
              </w:rPr>
              <w:fldChar w:fldCharType="end"/>
            </w:r>
            <w:r>
              <w:rPr>
                <w:lang w:val="fr"/>
              </w:rPr>
              <w:t xml:space="preserve"> sur </w:t>
            </w:r>
            <w:r>
              <w:rPr>
                <w:sz w:val="24"/>
                <w:szCs w:val="24"/>
                <w:lang w:val="fr"/>
              </w:rPr>
              <w:fldChar w:fldCharType="begin"/>
            </w:r>
            <w:r>
              <w:rPr>
                <w:lang w:val="fr"/>
              </w:rPr>
              <w:instrText xml:space="preserve"> NUMPAGES  </w:instrText>
            </w:r>
            <w:r>
              <w:rPr>
                <w:sz w:val="24"/>
                <w:szCs w:val="24"/>
                <w:lang w:val="fr"/>
              </w:rPr>
              <w:fldChar w:fldCharType="separate"/>
            </w:r>
            <w:r>
              <w:rPr>
                <w:b/>
                <w:bCs/>
                <w:noProof/>
                <w:lang w:val="fr"/>
              </w:rPr>
              <w:t>2</w:t>
            </w:r>
            <w:r>
              <w:rPr>
                <w:sz w:val="24"/>
                <w:szCs w:val="24"/>
                <w:lang w:val="fr"/>
              </w:rPr>
              <w:fldChar w:fldCharType="end"/>
            </w:r>
          </w:p>
        </w:sdtContent>
      </w:sdt>
    </w:sdtContent>
  </w:sdt>
  <w:p w14:paraId="4DE92036" w14:textId="77777777" w:rsidR="00584FC0" w:rsidRDefault="00584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BE5F6" w14:textId="77777777" w:rsidR="00125790" w:rsidRDefault="00125790" w:rsidP="00584FC0">
      <w:pPr>
        <w:spacing w:after="0" w:line="240" w:lineRule="auto"/>
      </w:pPr>
      <w:r>
        <w:separator/>
      </w:r>
    </w:p>
  </w:footnote>
  <w:footnote w:type="continuationSeparator" w:id="0">
    <w:p w14:paraId="5EE257A8" w14:textId="77777777" w:rsidR="00125790" w:rsidRDefault="00125790" w:rsidP="00584F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F56"/>
    <w:rsid w:val="000422D0"/>
    <w:rsid w:val="00125790"/>
    <w:rsid w:val="001E3D14"/>
    <w:rsid w:val="0026148F"/>
    <w:rsid w:val="00426CD3"/>
    <w:rsid w:val="004A74D2"/>
    <w:rsid w:val="00584FC0"/>
    <w:rsid w:val="00593843"/>
    <w:rsid w:val="00626F56"/>
    <w:rsid w:val="00793621"/>
    <w:rsid w:val="007C34BA"/>
    <w:rsid w:val="00945E0C"/>
    <w:rsid w:val="009E666F"/>
    <w:rsid w:val="00A51AD9"/>
    <w:rsid w:val="00D33F3C"/>
    <w:rsid w:val="00DB6AC8"/>
    <w:rsid w:val="00F071F5"/>
    <w:rsid w:val="00FA5F0D"/>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E302C"/>
  <w15:chartTrackingRefBased/>
  <w15:docId w15:val="{C3165B3F-3716-49CB-B4D0-9EFAC708A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6F56"/>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6F5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4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4FC0"/>
    <w:rPr>
      <w:lang w:val="en-US"/>
    </w:rPr>
  </w:style>
  <w:style w:type="paragraph" w:styleId="Footer">
    <w:name w:val="footer"/>
    <w:basedOn w:val="Normal"/>
    <w:link w:val="FooterChar"/>
    <w:uiPriority w:val="99"/>
    <w:unhideWhenUsed/>
    <w:rsid w:val="00584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4FC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Scholtz</dc:creator>
  <cp:keywords/>
  <dc:description/>
  <cp:lastModifiedBy>JRL</cp:lastModifiedBy>
  <cp:revision>7</cp:revision>
  <dcterms:created xsi:type="dcterms:W3CDTF">2024-03-19T12:23:00Z</dcterms:created>
  <dcterms:modified xsi:type="dcterms:W3CDTF">2025-05-02T15:35:00Z</dcterms:modified>
</cp:coreProperties>
</file>